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F7E" w:rsidRDefault="004C4F7E" w:rsidP="00A22BF0">
      <w:pPr>
        <w:shd w:val="clear" w:color="auto" w:fill="B3B3B3"/>
        <w:jc w:val="center"/>
        <w:rPr>
          <w:rFonts w:ascii="汉仪中黑简" w:eastAsia="汉仪中黑简"/>
          <w:outline/>
          <w:color w:val="FFFFFF"/>
          <w:sz w:val="32"/>
          <w:szCs w:val="32"/>
        </w:rPr>
      </w:pPr>
    </w:p>
    <w:p w:rsidR="004C4F7E" w:rsidRPr="00A22BF0" w:rsidRDefault="004C4F7E" w:rsidP="00A22BF0">
      <w:pPr>
        <w:shd w:val="clear" w:color="auto" w:fill="B3B3B3"/>
        <w:jc w:val="center"/>
        <w:rPr>
          <w:rFonts w:ascii="汉仪中黑简" w:eastAsia="汉仪中黑简"/>
          <w:outline/>
          <w:color w:val="FFFFFF"/>
          <w:sz w:val="36"/>
          <w:szCs w:val="36"/>
        </w:rPr>
      </w:pPr>
      <w:r w:rsidRPr="00A22BF0">
        <w:rPr>
          <w:rFonts w:ascii="汉仪中黑简" w:eastAsia="汉仪中黑简" w:cs="汉仪中黑简" w:hint="eastAsia"/>
          <w:outline/>
          <w:color w:val="FFFFFF"/>
          <w:sz w:val="36"/>
          <w:szCs w:val="36"/>
        </w:rPr>
        <w:t>主要统计指标解释</w:t>
      </w:r>
    </w:p>
    <w:p w:rsidR="004C4F7E" w:rsidRPr="00E602DD" w:rsidRDefault="004C4F7E" w:rsidP="00F336C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afterLines="50"/>
        <w:jc w:val="center"/>
        <w:rPr>
          <w:rFonts w:ascii="汉仪中黑简" w:eastAsia="汉仪中黑简" w:hAnsi="华文中宋"/>
          <w:kern w:val="0"/>
        </w:rPr>
      </w:pP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b/>
          <w:bCs/>
          <w:sz w:val="18"/>
          <w:szCs w:val="18"/>
        </w:rPr>
        <w:t>社会消费品零售总额</w:t>
      </w:r>
      <w:r w:rsidRPr="00BB729A">
        <w:rPr>
          <w:rFonts w:ascii="汉仪书宋一简" w:eastAsia="汉仪书宋一简" w:cs="汉仪书宋一简" w:hint="eastAsia"/>
          <w:sz w:val="18"/>
          <w:szCs w:val="18"/>
        </w:rPr>
        <w:t xml:space="preserve">　指批发和零售业、餐饮业、新闻出版业、邮政业和其他服务业等，售予城乡居民用于生活消费的商品和社会集团用于公共消费的商品之总量。社会消费品零售总额包括：</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一、批发和零售业企业（单位）：</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sz w:val="18"/>
          <w:szCs w:val="18"/>
        </w:rPr>
        <w:t>1.</w:t>
      </w:r>
      <w:r w:rsidRPr="00BB729A">
        <w:rPr>
          <w:rFonts w:ascii="汉仪书宋一简" w:eastAsia="汉仪书宋一简" w:cs="汉仪书宋一简" w:hint="eastAsia"/>
          <w:sz w:val="18"/>
          <w:szCs w:val="18"/>
        </w:rPr>
        <w:t>售予城乡居民的各种生活消费品；</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sz w:val="18"/>
          <w:szCs w:val="18"/>
        </w:rPr>
        <w:t>2.</w:t>
      </w:r>
      <w:r w:rsidRPr="00BB729A">
        <w:rPr>
          <w:rFonts w:ascii="汉仪书宋一简" w:eastAsia="汉仪书宋一简" w:cs="汉仪书宋一简" w:hint="eastAsia"/>
          <w:sz w:val="18"/>
          <w:szCs w:val="18"/>
        </w:rPr>
        <w:t>售予入境旅游的外国人、华侨、港澳台同胞的各类商品；</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sz w:val="18"/>
          <w:szCs w:val="18"/>
        </w:rPr>
        <w:t>3.</w:t>
      </w:r>
      <w:r w:rsidRPr="00BB729A">
        <w:rPr>
          <w:rFonts w:ascii="汉仪书宋一简" w:eastAsia="汉仪书宋一简" w:cs="汉仪书宋一简" w:hint="eastAsia"/>
          <w:sz w:val="18"/>
          <w:szCs w:val="18"/>
        </w:rPr>
        <w:t>售予行政事业单位、社会团体、军队和武警等机构的商品，以及以零售方式售予各类企业的商品。具体包括：用于非生产和社会交往的办公用品，如通讯设备、计算器具和设备、电讯网络设备、文印设备、音像视听器材和设备、纸张、本册、文具及装订文印材料、家具、日用电器、针纺织品、清洁卫生用品、文体用品、奖品、纪念品、礼品等；供内部人员乘坐的交通工具和燃料；用于办公设施修缮的各类配件、材料、工具等；用于取暖和防暑降温的设备、燃料、材料及食品等；专用于教学的用品和设备；非营利医疗机构的中、西药品、中药材和医疗设备器材；非专用的劳动保护用品；不对外营业的内部食堂用的餐具、炊具、设备、清洁卫生工具和食品、燃料等；军队、武警用于其人员生活的衣着品和个人用品；其他各类非生产性设备和用品。</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二、餐饮业出售的主食、菜肴、烟酒饮料和其他商品。</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三、新闻出版业、邮政业售予城乡居民、企事业单位、军队和武警等机构的书报杂志、音像制品、邮品等。</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四、其他服务业出售的食品、烟酒饮料、服装鞋帽、日常生活用品、医药保健用品、艺术品、工艺美术品、玩具、殡葬用品以及其他消费品。</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b/>
          <w:bCs/>
          <w:sz w:val="18"/>
          <w:szCs w:val="18"/>
        </w:rPr>
        <w:t>批发零售业商品购、销、存总额</w:t>
      </w:r>
      <w:r w:rsidRPr="00BB729A">
        <w:rPr>
          <w:rFonts w:ascii="汉仪书宋一简" w:eastAsia="汉仪书宋一简" w:cs="汉仪书宋一简"/>
          <w:sz w:val="18"/>
          <w:szCs w:val="18"/>
        </w:rPr>
        <w:t xml:space="preserve">  </w:t>
      </w:r>
      <w:r w:rsidRPr="00BB729A">
        <w:rPr>
          <w:rFonts w:ascii="汉仪书宋一简" w:eastAsia="汉仪书宋一简" w:cs="汉仪书宋一简" w:hint="eastAsia"/>
          <w:sz w:val="18"/>
          <w:szCs w:val="18"/>
        </w:rPr>
        <w:t>指各种登记注册类型的批发、零售业企业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以本企业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为总体的，从国内、国外市场购进的商品总量，销售和出口的商品总量、库存商品总量等情况。该指标可以反映商品流转过程中商品的购进、销售、库存之间的比例关系和存在的问题。</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b/>
          <w:bCs/>
          <w:sz w:val="18"/>
          <w:szCs w:val="18"/>
        </w:rPr>
        <w:t>商品购进总额</w:t>
      </w:r>
      <w:r w:rsidRPr="00BB729A">
        <w:rPr>
          <w:rFonts w:ascii="汉仪书宋一简" w:eastAsia="汉仪书宋一简" w:cs="汉仪书宋一简"/>
          <w:sz w:val="18"/>
          <w:szCs w:val="18"/>
        </w:rPr>
        <w:t xml:space="preserve">  </w:t>
      </w:r>
      <w:r w:rsidRPr="00BB729A">
        <w:rPr>
          <w:rFonts w:ascii="汉仪书宋一简" w:eastAsia="汉仪书宋一简" w:cs="汉仪书宋一简" w:hint="eastAsia"/>
          <w:sz w:val="18"/>
          <w:szCs w:val="18"/>
        </w:rPr>
        <w:t>指从本企业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以外的单位和个人购进</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包括从境外直接进口</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作为转卖或加工后转卖的商品总额。它反映批发零售贸易业从国内、国外市场上购进商品的总量。商品购进总额包括：</w:t>
      </w:r>
      <w:r w:rsidRPr="00BB729A">
        <w:rPr>
          <w:rFonts w:ascii="汉仪书宋一简" w:eastAsia="汉仪书宋一简" w:cs="汉仪书宋一简"/>
          <w:sz w:val="18"/>
          <w:szCs w:val="18"/>
        </w:rPr>
        <w:t>(1)</w:t>
      </w:r>
      <w:r w:rsidRPr="00BB729A">
        <w:rPr>
          <w:rFonts w:ascii="汉仪书宋一简" w:eastAsia="汉仪书宋一简" w:cs="汉仪书宋一简" w:hint="eastAsia"/>
          <w:sz w:val="18"/>
          <w:szCs w:val="18"/>
        </w:rPr>
        <w:t>从工农业生产者购进的商品；</w:t>
      </w:r>
      <w:r w:rsidRPr="00BB729A">
        <w:rPr>
          <w:rFonts w:ascii="汉仪书宋一简" w:eastAsia="汉仪书宋一简" w:cs="汉仪书宋一简"/>
          <w:sz w:val="18"/>
          <w:szCs w:val="18"/>
        </w:rPr>
        <w:t>(2)</w:t>
      </w:r>
      <w:r w:rsidRPr="00BB729A">
        <w:rPr>
          <w:rFonts w:ascii="汉仪书宋一简" w:eastAsia="汉仪书宋一简" w:cs="汉仪书宋一简" w:hint="eastAsia"/>
          <w:sz w:val="18"/>
          <w:szCs w:val="18"/>
        </w:rPr>
        <w:t>从出版社、报社的出版发行部门购进的图书、杂志和报纸；</w:t>
      </w:r>
      <w:r w:rsidRPr="00BB729A">
        <w:rPr>
          <w:rFonts w:ascii="汉仪书宋一简" w:eastAsia="汉仪书宋一简" w:cs="汉仪书宋一简"/>
          <w:sz w:val="18"/>
          <w:szCs w:val="18"/>
        </w:rPr>
        <w:t>(3)</w:t>
      </w:r>
      <w:r w:rsidRPr="00BB729A">
        <w:rPr>
          <w:rFonts w:ascii="汉仪书宋一简" w:eastAsia="汉仪书宋一简" w:cs="汉仪书宋一简" w:hint="eastAsia"/>
          <w:sz w:val="18"/>
          <w:szCs w:val="18"/>
        </w:rPr>
        <w:t>从各种登记注册类型的批发零售贸易企业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购进的商品；</w:t>
      </w:r>
      <w:r w:rsidRPr="00BB729A">
        <w:rPr>
          <w:rFonts w:ascii="汉仪书宋一简" w:eastAsia="汉仪书宋一简" w:cs="汉仪书宋一简"/>
          <w:sz w:val="18"/>
          <w:szCs w:val="18"/>
        </w:rPr>
        <w:t>(4)</w:t>
      </w:r>
      <w:r w:rsidRPr="00BB729A">
        <w:rPr>
          <w:rFonts w:ascii="汉仪书宋一简" w:eastAsia="汉仪书宋一简" w:cs="汉仪书宋一简" w:hint="eastAsia"/>
          <w:sz w:val="18"/>
          <w:szCs w:val="18"/>
        </w:rPr>
        <w:t>从其他单位购进的商品，如从机关、团体、企业等单位购进的剩余物资，从餐饮业、服务业购进的商品，从海关、市场管理部门购进的缉私和没收的商品，从居民手中收购的废旧商品等；</w:t>
      </w:r>
      <w:r w:rsidRPr="00BB729A">
        <w:rPr>
          <w:rFonts w:ascii="汉仪书宋一简" w:eastAsia="汉仪书宋一简" w:cs="汉仪书宋一简"/>
          <w:sz w:val="18"/>
          <w:szCs w:val="18"/>
        </w:rPr>
        <w:t>(5)</w:t>
      </w:r>
      <w:r w:rsidRPr="00BB729A">
        <w:rPr>
          <w:rFonts w:ascii="汉仪书宋一简" w:eastAsia="汉仪书宋一简" w:cs="汉仪书宋一简" w:hint="eastAsia"/>
          <w:sz w:val="18"/>
          <w:szCs w:val="18"/>
        </w:rPr>
        <w:t>从国</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境</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外直接进口的商品。不包括企业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为自身经营用和未通过买卖行为而收入的商品以及销售退回、商品升溢等。</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b/>
          <w:bCs/>
          <w:sz w:val="18"/>
          <w:szCs w:val="18"/>
        </w:rPr>
        <w:t>商品销售总额</w:t>
      </w:r>
      <w:r w:rsidRPr="00BB729A">
        <w:rPr>
          <w:rFonts w:ascii="汉仪书宋一简" w:eastAsia="汉仪书宋一简" w:cs="汉仪书宋一简"/>
          <w:sz w:val="18"/>
          <w:szCs w:val="18"/>
        </w:rPr>
        <w:t xml:space="preserve">  </w:t>
      </w:r>
      <w:r w:rsidRPr="00BB729A">
        <w:rPr>
          <w:rFonts w:ascii="汉仪书宋一简" w:eastAsia="汉仪书宋一简" w:cs="汉仪书宋一简" w:hint="eastAsia"/>
          <w:sz w:val="18"/>
          <w:szCs w:val="18"/>
        </w:rPr>
        <w:t>指对本企业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以外的单位和个人出售</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包括对境外直接出口</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的商品总额。它反映批发零售贸易业在国内市场上销售商品以及出口商品的总量。商品销售总额包括：</w:t>
      </w:r>
      <w:r w:rsidRPr="00BB729A">
        <w:rPr>
          <w:rFonts w:ascii="汉仪书宋一简" w:eastAsia="汉仪书宋一简" w:cs="汉仪书宋一简"/>
          <w:sz w:val="18"/>
          <w:szCs w:val="18"/>
        </w:rPr>
        <w:t>(1)</w:t>
      </w:r>
      <w:r w:rsidRPr="00BB729A">
        <w:rPr>
          <w:rFonts w:ascii="汉仪书宋一简" w:eastAsia="汉仪书宋一简" w:cs="汉仪书宋一简" w:hint="eastAsia"/>
          <w:sz w:val="18"/>
          <w:szCs w:val="18"/>
        </w:rPr>
        <w:t>售给城乡居民和社会集团消费用的商品；</w:t>
      </w:r>
      <w:r w:rsidRPr="00BB729A">
        <w:rPr>
          <w:rFonts w:ascii="汉仪书宋一简" w:eastAsia="汉仪书宋一简" w:cs="汉仪书宋一简"/>
          <w:sz w:val="18"/>
          <w:szCs w:val="18"/>
        </w:rPr>
        <w:t>(2)</w:t>
      </w:r>
      <w:r w:rsidRPr="00BB729A">
        <w:rPr>
          <w:rFonts w:ascii="汉仪书宋一简" w:eastAsia="汉仪书宋一简" w:cs="汉仪书宋一简" w:hint="eastAsia"/>
          <w:sz w:val="18"/>
          <w:szCs w:val="18"/>
        </w:rPr>
        <w:t>售给工业、农业、建筑业、运输邮电业、批发零售贸易业、餐饮业、服务业等作为生产、经营使用的商品；</w:t>
      </w:r>
      <w:r w:rsidRPr="00BB729A">
        <w:rPr>
          <w:rFonts w:ascii="汉仪书宋一简" w:eastAsia="汉仪书宋一简" w:cs="汉仪书宋一简"/>
          <w:sz w:val="18"/>
          <w:szCs w:val="18"/>
        </w:rPr>
        <w:t>(3)</w:t>
      </w:r>
      <w:r w:rsidRPr="00BB729A">
        <w:rPr>
          <w:rFonts w:ascii="汉仪书宋一简" w:eastAsia="汉仪书宋一简" w:cs="汉仪书宋一简" w:hint="eastAsia"/>
          <w:sz w:val="18"/>
          <w:szCs w:val="18"/>
        </w:rPr>
        <w:t>售给批发零售贸易业作为转卖或加工后转卖的商品；</w:t>
      </w:r>
      <w:r w:rsidRPr="00BB729A">
        <w:rPr>
          <w:rFonts w:ascii="汉仪书宋一简" w:eastAsia="汉仪书宋一简" w:cs="汉仪书宋一简"/>
          <w:sz w:val="18"/>
          <w:szCs w:val="18"/>
        </w:rPr>
        <w:t>(4)</w:t>
      </w:r>
      <w:r w:rsidRPr="00BB729A">
        <w:rPr>
          <w:rFonts w:ascii="汉仪书宋一简" w:eastAsia="汉仪书宋一简" w:cs="汉仪书宋一简" w:hint="eastAsia"/>
          <w:sz w:val="18"/>
          <w:szCs w:val="18"/>
        </w:rPr>
        <w:t>对国</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境</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外直接出口的商品。不包括出售本企业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自用的废旧包装用品、未通过买卖行为付出的商品、经本单位介绍，由买卖双方直接结算，本单位只收取手续费的业务、购货退出的商品以及商品损耗和损失等。</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b/>
          <w:bCs/>
          <w:sz w:val="18"/>
          <w:szCs w:val="18"/>
        </w:rPr>
        <w:t>批发零售业库存</w:t>
      </w:r>
      <w:r w:rsidRPr="00BB729A">
        <w:rPr>
          <w:rFonts w:ascii="汉仪书宋一简" w:eastAsia="汉仪书宋一简" w:cs="汉仪书宋一简"/>
          <w:sz w:val="18"/>
          <w:szCs w:val="18"/>
        </w:rPr>
        <w:t xml:space="preserve">  </w:t>
      </w:r>
      <w:r w:rsidRPr="00BB729A">
        <w:rPr>
          <w:rFonts w:ascii="汉仪书宋一简" w:eastAsia="汉仪书宋一简" w:cs="汉仪书宋一简" w:hint="eastAsia"/>
          <w:sz w:val="18"/>
          <w:szCs w:val="18"/>
        </w:rPr>
        <w:t>指报告期末各种登记注册类型的批发零售贸易企业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已取得所有权的商品。它反映批发零售贸易企业</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的商品库存情况和对市场商品供应的保证程度。期末库存包括：</w:t>
      </w:r>
      <w:r w:rsidRPr="00BB729A">
        <w:rPr>
          <w:rFonts w:ascii="汉仪书宋一简" w:eastAsia="汉仪书宋一简" w:cs="汉仪书宋一简"/>
          <w:sz w:val="18"/>
          <w:szCs w:val="18"/>
        </w:rPr>
        <w:t>(1)</w:t>
      </w:r>
      <w:r w:rsidRPr="00BB729A">
        <w:rPr>
          <w:rFonts w:ascii="汉仪书宋一简" w:eastAsia="汉仪书宋一简" w:cs="汉仪书宋一简" w:hint="eastAsia"/>
          <w:sz w:val="18"/>
          <w:szCs w:val="18"/>
        </w:rPr>
        <w:t>存放在批发零售贸易业经营单位</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如门市部、批发站、经营处</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仓库、货场、货柜和货架中的商品；</w:t>
      </w:r>
      <w:r w:rsidRPr="00BB729A">
        <w:rPr>
          <w:rFonts w:ascii="汉仪书宋一简" w:eastAsia="汉仪书宋一简" w:cs="汉仪书宋一简"/>
          <w:sz w:val="18"/>
          <w:szCs w:val="18"/>
        </w:rPr>
        <w:t>(2)</w:t>
      </w:r>
      <w:r w:rsidRPr="00BB729A">
        <w:rPr>
          <w:rFonts w:ascii="汉仪书宋一简" w:eastAsia="汉仪书宋一简" w:cs="汉仪书宋一简" w:hint="eastAsia"/>
          <w:sz w:val="18"/>
          <w:szCs w:val="18"/>
        </w:rPr>
        <w:t>挑选、整理、包装中的商品；</w:t>
      </w:r>
      <w:r w:rsidRPr="00BB729A">
        <w:rPr>
          <w:rFonts w:ascii="汉仪书宋一简" w:eastAsia="汉仪书宋一简" w:cs="汉仪书宋一简"/>
          <w:sz w:val="18"/>
          <w:szCs w:val="18"/>
        </w:rPr>
        <w:t>(3)</w:t>
      </w:r>
      <w:r w:rsidRPr="00BB729A">
        <w:rPr>
          <w:rFonts w:ascii="汉仪书宋一简" w:eastAsia="汉仪书宋一简" w:cs="汉仪书宋一简" w:hint="eastAsia"/>
          <w:sz w:val="18"/>
          <w:szCs w:val="18"/>
        </w:rPr>
        <w:t>已记入购进而尚未运到本单位的商品，即发货单或银行承兑凭证已到而货未到的部分；</w:t>
      </w:r>
      <w:r w:rsidRPr="00BB729A">
        <w:rPr>
          <w:rFonts w:ascii="汉仪书宋一简" w:eastAsia="汉仪书宋一简" w:cs="汉仪书宋一简"/>
          <w:sz w:val="18"/>
          <w:szCs w:val="18"/>
        </w:rPr>
        <w:t>(4)</w:t>
      </w:r>
      <w:r w:rsidRPr="00BB729A">
        <w:rPr>
          <w:rFonts w:ascii="汉仪书宋一简" w:eastAsia="汉仪书宋一简" w:cs="汉仪书宋一简" w:hint="eastAsia"/>
          <w:sz w:val="18"/>
          <w:szCs w:val="18"/>
        </w:rPr>
        <w:t>寄放他处的商品，如因购货方拒绝承付而暂时存放在购货方的商品和已办完加工成品收回手续而未提回的商品；</w:t>
      </w:r>
      <w:r w:rsidRPr="00BB729A">
        <w:rPr>
          <w:rFonts w:ascii="汉仪书宋一简" w:eastAsia="汉仪书宋一简" w:cs="汉仪书宋一简"/>
          <w:sz w:val="18"/>
          <w:szCs w:val="18"/>
        </w:rPr>
        <w:t>(5)</w:t>
      </w:r>
      <w:r w:rsidRPr="00BB729A">
        <w:rPr>
          <w:rFonts w:ascii="汉仪书宋一简" w:eastAsia="汉仪书宋一简" w:cs="汉仪书宋一简" w:hint="eastAsia"/>
          <w:sz w:val="18"/>
          <w:szCs w:val="18"/>
        </w:rPr>
        <w:t>委托其他单位代销</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未作销售或调出</w:t>
      </w:r>
      <w:r w:rsidRPr="00BB729A">
        <w:rPr>
          <w:rFonts w:ascii="汉仪书宋一简" w:eastAsia="汉仪书宋一简" w:cs="汉仪书宋一简"/>
          <w:sz w:val="18"/>
          <w:szCs w:val="18"/>
        </w:rPr>
        <w:t>)</w:t>
      </w:r>
      <w:r w:rsidRPr="00BB729A">
        <w:rPr>
          <w:rFonts w:ascii="汉仪书宋一简" w:eastAsia="汉仪书宋一简" w:cs="汉仪书宋一简" w:hint="eastAsia"/>
          <w:sz w:val="18"/>
          <w:szCs w:val="18"/>
        </w:rPr>
        <w:t>尚未售出的商品；</w:t>
      </w:r>
      <w:r w:rsidRPr="00BB729A">
        <w:rPr>
          <w:rFonts w:ascii="汉仪书宋一简" w:eastAsia="汉仪书宋一简" w:cs="汉仪书宋一简"/>
          <w:sz w:val="18"/>
          <w:szCs w:val="18"/>
        </w:rPr>
        <w:t>(6)</w:t>
      </w:r>
      <w:r w:rsidRPr="00BB729A">
        <w:rPr>
          <w:rFonts w:ascii="汉仪书宋一简" w:eastAsia="汉仪书宋一简" w:cs="汉仪书宋一简" w:hint="eastAsia"/>
          <w:sz w:val="18"/>
          <w:szCs w:val="18"/>
        </w:rPr>
        <w:t>代其他单位购进尚未交付的商品。不包括所有权不属于本单位的商品、拨付除批发零售贸易业以外的其他行业所属独立核算加工厂等加工生产尚未收回成品的商品、代国家物资储备部门保管的商品等。</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库存总额采用的计算价格是：农副产品采购单位按购进价计算；批发单位按进货价计算；零售单位按核算价格计算，即按什么价格核算就按什么价格计算。</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b/>
          <w:bCs/>
          <w:sz w:val="18"/>
          <w:szCs w:val="18"/>
        </w:rPr>
        <w:t>住宿餐饮业营业额</w:t>
      </w:r>
      <w:r w:rsidRPr="00BB729A">
        <w:rPr>
          <w:rFonts w:ascii="汉仪书宋一简" w:eastAsia="汉仪书宋一简" w:cs="汉仪书宋一简"/>
          <w:sz w:val="18"/>
          <w:szCs w:val="18"/>
        </w:rPr>
        <w:t xml:space="preserve">  </w:t>
      </w:r>
      <w:r w:rsidRPr="00BB729A">
        <w:rPr>
          <w:rFonts w:ascii="汉仪书宋一简" w:eastAsia="汉仪书宋一简" w:cs="汉仪书宋一简" w:hint="eastAsia"/>
          <w:sz w:val="18"/>
          <w:szCs w:val="18"/>
        </w:rPr>
        <w:t>指住宿和餐饮业法人企业、产业活动单位在经营活动中因提供服务或销售商品等取得的收入，包括客房收入、餐费收入、商品销售收入和其他收入。客房收入指住宿和餐饮业法人企业、产业活动单位在经营活动中因提供住宿服务取得的客房收入。餐费收入指住宿和餐饮业法人企业、产业活动单位因为顾客提供就餐服务取得的收入，包括经烹饪、调制加工后出售的各种食品，如主食、炒菜、凉拌菜等的收入。商品销售收入指住宿和餐饮业法人企业、产业活动单位伴随服务而出售商品所取得的收入。其他收入指营业收入中除客房收入、餐费收入、商品销售收入以外的其他收入，包括娱乐、健身和商务服务等。</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b/>
          <w:bCs/>
          <w:sz w:val="18"/>
          <w:szCs w:val="18"/>
        </w:rPr>
        <w:t>亿元商品交易市场成交额</w:t>
      </w:r>
      <w:r w:rsidRPr="00BB729A">
        <w:rPr>
          <w:rFonts w:ascii="汉仪书宋一简" w:eastAsia="汉仪书宋一简" w:cs="汉仪书宋一简" w:hint="eastAsia"/>
          <w:sz w:val="18"/>
          <w:szCs w:val="18"/>
        </w:rPr>
        <w:t xml:space="preserve">　指年成交额达到亿元以上，经工商部门批准、专门从事商品批发、零售业务活动的市场。其市场所有摊位成交总额称为商品交易市场成交额。</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b/>
          <w:bCs/>
          <w:sz w:val="18"/>
          <w:szCs w:val="18"/>
        </w:rPr>
        <w:t>连锁企业（或称连锁店、连锁公司）</w:t>
      </w:r>
      <w:r w:rsidRPr="00BB729A">
        <w:rPr>
          <w:rFonts w:ascii="汉仪书宋一简" w:eastAsia="汉仪书宋一简" w:cs="汉仪书宋一简" w:hint="eastAsia"/>
          <w:sz w:val="18"/>
          <w:szCs w:val="18"/>
        </w:rPr>
        <w:t xml:space="preserve">　指在核心企业或总店的领导下，由分散的、经营同类商品或服务的企业或活动单位，采取共同方针，实行集中采购和分散销售的有机结合，通过规范化经营，实现规模效益的经济联合组织形式。一般连锁店应由若干个分店组成。其经营特征：</w:t>
      </w:r>
      <w:r w:rsidRPr="00BB729A">
        <w:rPr>
          <w:rFonts w:ascii="汉仪书宋一简" w:eastAsia="汉仪书宋一简" w:cs="汉仪书宋一简"/>
          <w:sz w:val="18"/>
          <w:szCs w:val="18"/>
        </w:rPr>
        <w:t>(1)</w:t>
      </w:r>
      <w:r w:rsidRPr="00BB729A">
        <w:rPr>
          <w:rFonts w:ascii="汉仪书宋一简" w:eastAsia="汉仪书宋一简" w:cs="汉仪书宋一简" w:hint="eastAsia"/>
          <w:sz w:val="18"/>
          <w:szCs w:val="18"/>
        </w:rPr>
        <w:t>经营同类商品；</w:t>
      </w:r>
      <w:r w:rsidRPr="00BB729A">
        <w:rPr>
          <w:rFonts w:ascii="汉仪书宋一简" w:eastAsia="汉仪书宋一简" w:cs="汉仪书宋一简"/>
          <w:sz w:val="18"/>
          <w:szCs w:val="18"/>
        </w:rPr>
        <w:t>(2)</w:t>
      </w:r>
      <w:r w:rsidRPr="00BB729A">
        <w:rPr>
          <w:rFonts w:ascii="汉仪书宋一简" w:eastAsia="汉仪书宋一简" w:cs="汉仪书宋一简" w:hint="eastAsia"/>
          <w:sz w:val="18"/>
          <w:szCs w:val="18"/>
        </w:rPr>
        <w:t>使用统一商号；</w:t>
      </w:r>
      <w:r w:rsidRPr="00BB729A">
        <w:rPr>
          <w:rFonts w:ascii="汉仪书宋一简" w:eastAsia="汉仪书宋一简" w:cs="汉仪书宋一简"/>
          <w:sz w:val="18"/>
          <w:szCs w:val="18"/>
        </w:rPr>
        <w:t>(3)</w:t>
      </w:r>
      <w:r w:rsidRPr="00BB729A">
        <w:rPr>
          <w:rFonts w:ascii="汉仪书宋一简" w:eastAsia="汉仪书宋一简" w:cs="汉仪书宋一简" w:hint="eastAsia"/>
          <w:sz w:val="18"/>
          <w:szCs w:val="18"/>
        </w:rPr>
        <w:t>统一采购配送，采购与销售相分离（部分商品可根据物流合理和保质保鲜原则，由供应商直接送货到门店，其余均由总部统一配送）。</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连锁门店包括下列三种形式：</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直营连锁：也叫正规连锁。连锁门店均由总部独资或控股开设，在总部的直接领导下统一经营。总部采取纵深似的管理方式，直接下令掌管所有的零售门店，零售门店也必须完全接受总部指挥。他是大型垄断商业资本通过吞并、兼并或独资、控股等途径，发展壮大自身实力和规模的一种形式。</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特许连锁：各连锁门店（被特许人）通过合同形式，取得使用总部（特许人）商标、商号、经营技术和销售总部开发的商品的特许权，各加盟连锁门店为独立法人，在总部指导下统一经营。</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自由连锁：也称自愿连锁。连锁公司的门店均为独立法人，各自的资产所有权关系不变，在公司总部的指导下共同经营。各成员店使用共同的店名，与总部订阅有关购、销、宣传等方面的合同，并按合同开展经营活动。在合同规定的范围之外，各成员店可以自由活动。根据自愿原则，各成员店可自由加入连锁体系，也可自由退出。</w:t>
      </w:r>
    </w:p>
    <w:p w:rsidR="004C4F7E" w:rsidRPr="00BB729A" w:rsidRDefault="004C4F7E" w:rsidP="00F94977">
      <w:pPr>
        <w:spacing w:line="340" w:lineRule="exact"/>
        <w:ind w:firstLineChars="200" w:firstLine="31680"/>
        <w:rPr>
          <w:rFonts w:ascii="汉仪书宋一简" w:eastAsia="汉仪书宋一简"/>
          <w:sz w:val="18"/>
          <w:szCs w:val="18"/>
        </w:rPr>
      </w:pPr>
      <w:r w:rsidRPr="00BB729A">
        <w:rPr>
          <w:rFonts w:ascii="汉仪书宋一简" w:eastAsia="汉仪书宋一简" w:cs="汉仪书宋一简" w:hint="eastAsia"/>
          <w:sz w:val="18"/>
          <w:szCs w:val="18"/>
        </w:rPr>
        <w:t>特许连锁加上自由连锁等于加盟连锁。</w:t>
      </w:r>
    </w:p>
    <w:p w:rsidR="004C4F7E" w:rsidRDefault="004C4F7E" w:rsidP="00A22BF0">
      <w:pPr>
        <w:spacing w:line="340" w:lineRule="exact"/>
      </w:pPr>
    </w:p>
    <w:p w:rsidR="004C4F7E" w:rsidRPr="004F6257" w:rsidRDefault="004C4F7E" w:rsidP="00A22BF0">
      <w:pPr>
        <w:spacing w:line="340" w:lineRule="exact"/>
      </w:pPr>
    </w:p>
    <w:p w:rsidR="004C4F7E" w:rsidRPr="00BB729A" w:rsidRDefault="004C4F7E" w:rsidP="00A22BF0">
      <w:pPr>
        <w:spacing w:line="340" w:lineRule="exact"/>
        <w:jc w:val="center"/>
        <w:rPr>
          <w:b/>
          <w:bCs/>
          <w:sz w:val="28"/>
          <w:szCs w:val="28"/>
        </w:rPr>
      </w:pPr>
      <w:r w:rsidRPr="00BB729A">
        <w:rPr>
          <w:b/>
          <w:bCs/>
          <w:sz w:val="28"/>
          <w:szCs w:val="28"/>
        </w:rPr>
        <w:t>Explanatory Notes on Main Statistical Indicators</w:t>
      </w:r>
    </w:p>
    <w:p w:rsidR="004C4F7E" w:rsidRPr="004F6257" w:rsidRDefault="004C4F7E" w:rsidP="00A22BF0">
      <w:pPr>
        <w:spacing w:line="340" w:lineRule="exact"/>
      </w:pPr>
    </w:p>
    <w:p w:rsidR="004C4F7E" w:rsidRPr="00BB729A" w:rsidRDefault="004C4F7E" w:rsidP="00F94977">
      <w:pPr>
        <w:spacing w:line="340" w:lineRule="exact"/>
        <w:ind w:firstLineChars="200" w:firstLine="31680"/>
        <w:rPr>
          <w:sz w:val="18"/>
          <w:szCs w:val="18"/>
        </w:rPr>
      </w:pPr>
      <w:r w:rsidRPr="00BB729A">
        <w:rPr>
          <w:b/>
          <w:bCs/>
          <w:sz w:val="18"/>
          <w:szCs w:val="18"/>
        </w:rPr>
        <w:t>Total Retail Sales of Consumer Goods</w:t>
      </w:r>
      <w:r w:rsidRPr="00BB729A">
        <w:rPr>
          <w:sz w:val="18"/>
          <w:szCs w:val="18"/>
        </w:rPr>
        <w:t xml:space="preserve"> refer to the sum of retail sales of commodities sold by wholesale, retail, catering, publishing, post and telecommunications and other service industries to urban and rural households for private consumption and to social institutions for public consumption. Retail sales of consumer goods include: </w:t>
      </w:r>
    </w:p>
    <w:p w:rsidR="004C4F7E" w:rsidRPr="00BB729A" w:rsidRDefault="004C4F7E" w:rsidP="00F94977">
      <w:pPr>
        <w:spacing w:line="340" w:lineRule="exact"/>
        <w:ind w:firstLineChars="200" w:firstLine="31680"/>
        <w:rPr>
          <w:sz w:val="18"/>
          <w:szCs w:val="18"/>
        </w:rPr>
      </w:pPr>
      <w:r w:rsidRPr="00BB729A">
        <w:rPr>
          <w:sz w:val="18"/>
          <w:szCs w:val="18"/>
        </w:rPr>
        <w:t>1) Sales by wholesale and retail units:</w:t>
      </w:r>
    </w:p>
    <w:p w:rsidR="004C4F7E" w:rsidRPr="00BB729A" w:rsidRDefault="004C4F7E" w:rsidP="00F94977">
      <w:pPr>
        <w:spacing w:line="340" w:lineRule="exact"/>
        <w:ind w:firstLineChars="200" w:firstLine="31680"/>
        <w:rPr>
          <w:sz w:val="18"/>
          <w:szCs w:val="18"/>
        </w:rPr>
      </w:pPr>
      <w:r w:rsidRPr="00BB729A">
        <w:rPr>
          <w:sz w:val="18"/>
          <w:szCs w:val="18"/>
        </w:rPr>
        <w:t>a) of consumer goods sold to urban and rural households</w:t>
      </w:r>
    </w:p>
    <w:p w:rsidR="004C4F7E" w:rsidRPr="00BB729A" w:rsidRDefault="004C4F7E" w:rsidP="00F94977">
      <w:pPr>
        <w:spacing w:line="340" w:lineRule="exact"/>
        <w:ind w:firstLineChars="200" w:firstLine="31680"/>
        <w:rPr>
          <w:sz w:val="18"/>
          <w:szCs w:val="18"/>
        </w:rPr>
      </w:pPr>
      <w:r w:rsidRPr="00BB729A">
        <w:rPr>
          <w:sz w:val="18"/>
          <w:szCs w:val="18"/>
        </w:rPr>
        <w:t>b) of commodities sold to foreigners, overseas Chinese and Chinese compatriots from Hong Kong, Macao and Taiwan visiting in China</w:t>
      </w:r>
    </w:p>
    <w:p w:rsidR="004C4F7E" w:rsidRPr="00BB729A" w:rsidRDefault="004C4F7E" w:rsidP="00F94977">
      <w:pPr>
        <w:spacing w:line="340" w:lineRule="exact"/>
        <w:ind w:firstLineChars="200" w:firstLine="31680"/>
        <w:rPr>
          <w:sz w:val="18"/>
          <w:szCs w:val="18"/>
        </w:rPr>
      </w:pPr>
      <w:r w:rsidRPr="00BB729A">
        <w:rPr>
          <w:sz w:val="18"/>
          <w:szCs w:val="18"/>
        </w:rPr>
        <w:t>c)of commodities sold to government agencies, institutions, social organizations, military and armed police units, and commodities sold to enterprises in the form of retail sales. More specifically, they include: office facilities and articles for non-production purposes such as communications equipment, computing equipment and instruments, TV and network equipment, printing and copying equipment, audio-visual equipment and instruments, paper, notebooks, stationeries, furniture, electric appliances, knitwear, sanitation and cleaning articles, cultural and sport articles, articles for prizes, souvenirs, etc.; transport vehicles and fuels for employees; materials, spare parts and tools for the maintenance of office facilities; equipment, fuels, materials and food for winter heating or summer cooling purposes; articles and equipment for teaching purpose; Chinese and western medicines and medical equipment and facilities purchased by non profit-making medical institutes; non-specialized work safety articles; cooking utensils, tableware, equipment, cleaning articles, food and fuels purchased by internal cafeterias; clothes and personal articles purchased by military or armed police units for their officials and soldiers; and other equipment and articles for non-production purposes.</w:t>
      </w:r>
    </w:p>
    <w:p w:rsidR="004C4F7E" w:rsidRPr="00BB729A" w:rsidRDefault="004C4F7E" w:rsidP="00F94977">
      <w:pPr>
        <w:spacing w:line="340" w:lineRule="exact"/>
        <w:ind w:firstLineChars="200" w:firstLine="31680"/>
        <w:rPr>
          <w:sz w:val="18"/>
          <w:szCs w:val="18"/>
        </w:rPr>
      </w:pPr>
      <w:r w:rsidRPr="00BB729A">
        <w:rPr>
          <w:sz w:val="18"/>
          <w:szCs w:val="18"/>
        </w:rPr>
        <w:t>2) Sales of stable food, cooked dishes, beverages, tobaccos and other articles by catering units.</w:t>
      </w:r>
    </w:p>
    <w:p w:rsidR="004C4F7E" w:rsidRPr="00BB729A" w:rsidRDefault="004C4F7E" w:rsidP="00F94977">
      <w:pPr>
        <w:spacing w:line="340" w:lineRule="exact"/>
        <w:ind w:firstLineChars="200" w:firstLine="31680"/>
        <w:rPr>
          <w:sz w:val="18"/>
          <w:szCs w:val="18"/>
        </w:rPr>
      </w:pPr>
      <w:r w:rsidRPr="00BB729A">
        <w:rPr>
          <w:sz w:val="18"/>
          <w:szCs w:val="18"/>
        </w:rPr>
        <w:t>3) Sales of books, newspapers, magazines, audio-visual products and post products by publishing, post and telecommunications departments to urban and rural households and to enterprises, institutions, military and armed police units.</w:t>
      </w:r>
    </w:p>
    <w:p w:rsidR="004C4F7E" w:rsidRPr="00BB729A" w:rsidRDefault="004C4F7E" w:rsidP="00F94977">
      <w:pPr>
        <w:spacing w:line="340" w:lineRule="exact"/>
        <w:ind w:firstLineChars="200" w:firstLine="31680"/>
        <w:rPr>
          <w:sz w:val="18"/>
          <w:szCs w:val="18"/>
        </w:rPr>
      </w:pPr>
      <w:r w:rsidRPr="00BB729A">
        <w:rPr>
          <w:sz w:val="18"/>
          <w:szCs w:val="18"/>
        </w:rPr>
        <w:t>4) Sales of food, beverages, tobaccos, clothing, hats, footwear, articles for daily use, medicines, medical and health articles, work of art, handicrafts, toys, funeral articles and other articles by other service industries.</w:t>
      </w:r>
    </w:p>
    <w:p w:rsidR="004C4F7E" w:rsidRPr="00BB729A" w:rsidRDefault="004C4F7E" w:rsidP="00F94977">
      <w:pPr>
        <w:spacing w:line="340" w:lineRule="exact"/>
        <w:ind w:firstLineChars="200" w:firstLine="31680"/>
        <w:rPr>
          <w:sz w:val="18"/>
          <w:szCs w:val="18"/>
        </w:rPr>
      </w:pPr>
      <w:r w:rsidRPr="00BB729A">
        <w:rPr>
          <w:b/>
          <w:bCs/>
          <w:sz w:val="18"/>
          <w:szCs w:val="18"/>
        </w:rPr>
        <w:t>Purchase, Sales and Stock of Commodities by Wholesale and Retail Trades</w:t>
      </w:r>
      <w:r>
        <w:rPr>
          <w:b/>
          <w:bCs/>
          <w:sz w:val="18"/>
          <w:szCs w:val="18"/>
        </w:rPr>
        <w:t xml:space="preserve"> </w:t>
      </w:r>
      <w:r w:rsidRPr="00BB729A">
        <w:rPr>
          <w:sz w:val="18"/>
          <w:szCs w:val="18"/>
        </w:rPr>
        <w:t>refer to the total volume of commodities purchased, total volume of sales and exports, and the stock of commodities by wholesale and retail enterprises (establishments) of different status of registration from domestic and overseas markets. This indictor reflects the relationship among purchase, sales and stock of commodities in the circulation of goods and reveals the existing problems.</w:t>
      </w:r>
    </w:p>
    <w:p w:rsidR="004C4F7E" w:rsidRPr="00BB729A" w:rsidRDefault="004C4F7E" w:rsidP="00F94977">
      <w:pPr>
        <w:spacing w:line="340" w:lineRule="exact"/>
        <w:ind w:firstLineChars="200" w:firstLine="31680"/>
        <w:rPr>
          <w:sz w:val="18"/>
          <w:szCs w:val="18"/>
        </w:rPr>
      </w:pPr>
      <w:r w:rsidRPr="00BB729A">
        <w:rPr>
          <w:b/>
          <w:bCs/>
          <w:sz w:val="18"/>
          <w:szCs w:val="18"/>
        </w:rPr>
        <w:t>Total Purchases of Commodities</w:t>
      </w:r>
      <w:r w:rsidRPr="00BB729A">
        <w:rPr>
          <w:sz w:val="18"/>
          <w:szCs w:val="18"/>
        </w:rPr>
        <w:t xml:space="preserve"> refer to the total value of purchases of commodities by the enterprises (establishments) from other establishments or individuals (including direct import from abroad) for the purpose of re-selling, either with or without further processing of the commodities purchased. This indicator is used to show the total value of purchases of commodities by wholesale and retail establishments from domestic and overseas markets. The total purchases include: (1) agricultural and industrial products purchased from producers; (2) books, magazines and newspapers purchased from distribution departments of the publishers; (3) commodities purchased from wholesale and retail establishments of different status of registration; (4) commodities purchased from other units, such as surplus materials purchased from government agencies, enterprises or institutions, commodities purchased from catering and service establishments, confiscated goods purchased from customs authorities or market management agencies, second-hand goods and wastes purchased from residents; and (5) commodities directly imported from abroad. Excluded are commodities purchased by enterprises (establishments) for use in their own business operation, commodities obtained without buying or selling procedures, rejected commodities, etc.</w:t>
      </w:r>
    </w:p>
    <w:p w:rsidR="004C4F7E" w:rsidRPr="00BB729A" w:rsidRDefault="004C4F7E" w:rsidP="00F94977">
      <w:pPr>
        <w:spacing w:line="340" w:lineRule="exact"/>
        <w:ind w:firstLineChars="200" w:firstLine="31680"/>
        <w:rPr>
          <w:sz w:val="18"/>
          <w:szCs w:val="18"/>
        </w:rPr>
      </w:pPr>
      <w:r w:rsidRPr="00BB729A">
        <w:rPr>
          <w:b/>
          <w:bCs/>
          <w:sz w:val="18"/>
          <w:szCs w:val="18"/>
        </w:rPr>
        <w:t>Total Sales of Commodities</w:t>
      </w:r>
      <w:r w:rsidRPr="00BB729A">
        <w:rPr>
          <w:sz w:val="18"/>
          <w:szCs w:val="18"/>
        </w:rPr>
        <w:t xml:space="preserve"> refer to value of commodities sold by the establishments to other establishments and individuals (including direct export). This indicator is used to show the total value of sales of commodities at domestic markets and export. The total sales include: (1) commodities sold to urban and rural residents and social groups for their consumption; (2) commodities sold to establishments in industry, agriculture, construction, transportation, post and telecommunications, wholesale and retail trades, catering trade and public utility for their production and operation; (3) commodities sold to wholesale and retail establishments for re selling, with or without further processing;  and (4)commodities for direct export to other countries. Excluded are selling of waste packaging materials used by the establishments (units) themselves, commodities transferred without buying or selling procedures, commission income from brokerage in transactions whose settlement is directly handled by buyers and sellers, rejected commodities in the purchase, loss in commodities, etc.</w:t>
      </w:r>
    </w:p>
    <w:p w:rsidR="004C4F7E" w:rsidRDefault="004C4F7E" w:rsidP="00F94977">
      <w:pPr>
        <w:spacing w:line="340" w:lineRule="exact"/>
        <w:ind w:firstLineChars="200" w:firstLine="31680"/>
        <w:rPr>
          <w:sz w:val="18"/>
          <w:szCs w:val="18"/>
        </w:rPr>
      </w:pPr>
      <w:r w:rsidRPr="00BB729A">
        <w:rPr>
          <w:b/>
          <w:bCs/>
          <w:sz w:val="18"/>
          <w:szCs w:val="18"/>
        </w:rPr>
        <w:t>Commodity Stock of Wholesale and Retail Enterprises</w:t>
      </w:r>
      <w:r>
        <w:rPr>
          <w:b/>
          <w:bCs/>
          <w:sz w:val="18"/>
          <w:szCs w:val="18"/>
        </w:rPr>
        <w:t xml:space="preserve"> </w:t>
      </w:r>
      <w:r>
        <w:rPr>
          <w:sz w:val="18"/>
          <w:szCs w:val="18"/>
        </w:rPr>
        <w:t>refers</w:t>
      </w:r>
      <w:r w:rsidRPr="00BB729A">
        <w:rPr>
          <w:sz w:val="18"/>
          <w:szCs w:val="18"/>
        </w:rPr>
        <w:t xml:space="preserve"> to total commodities possessed by wholesale and retail enterprises (units) of various types of registration status at the end of the reference period, which reflects the commodity stock level of various wholesale and retail enterprises and the potential for market supply. It includes: (1) commodities located in storage, garages, counters, and shelves of operating units (such as sale stores, wholesale centers, and operating offices) of wholesale and retail enterprises; (2) commodities in the process of selecting, sorting, and packing; (3) commodities not arrived but recorded as purchase in the account, i.e. </w:t>
      </w:r>
    </w:p>
    <w:p w:rsidR="004C4F7E" w:rsidRDefault="004C4F7E" w:rsidP="00221385">
      <w:pPr>
        <w:spacing w:line="340" w:lineRule="exact"/>
        <w:rPr>
          <w:sz w:val="18"/>
          <w:szCs w:val="18"/>
        </w:rPr>
      </w:pPr>
    </w:p>
    <w:p w:rsidR="004C4F7E" w:rsidRDefault="004C4F7E" w:rsidP="00221385">
      <w:pPr>
        <w:spacing w:line="340" w:lineRule="exact"/>
        <w:rPr>
          <w:sz w:val="18"/>
          <w:szCs w:val="18"/>
        </w:rPr>
      </w:pPr>
    </w:p>
    <w:p w:rsidR="004C4F7E" w:rsidRDefault="004C4F7E" w:rsidP="00221385">
      <w:pPr>
        <w:spacing w:line="340" w:lineRule="exact"/>
        <w:rPr>
          <w:sz w:val="18"/>
          <w:szCs w:val="18"/>
        </w:rPr>
      </w:pPr>
    </w:p>
    <w:p w:rsidR="004C4F7E" w:rsidRDefault="004C4F7E" w:rsidP="00221385">
      <w:pPr>
        <w:spacing w:line="340" w:lineRule="exact"/>
        <w:rPr>
          <w:sz w:val="18"/>
          <w:szCs w:val="18"/>
        </w:rPr>
      </w:pPr>
    </w:p>
    <w:p w:rsidR="004C4F7E" w:rsidRPr="00BB729A" w:rsidRDefault="004C4F7E" w:rsidP="00221385">
      <w:pPr>
        <w:spacing w:line="340" w:lineRule="exact"/>
        <w:rPr>
          <w:sz w:val="18"/>
          <w:szCs w:val="18"/>
        </w:rPr>
      </w:pPr>
      <w:bookmarkStart w:id="0" w:name="_GoBack"/>
      <w:bookmarkEnd w:id="0"/>
      <w:r w:rsidRPr="00BB729A">
        <w:rPr>
          <w:sz w:val="18"/>
          <w:szCs w:val="18"/>
        </w:rPr>
        <w:t>commodities not arrived but payment receipts for the commodities from the sellers or the banks arrived; (4) commodities deposited in other places rather than places mentioned above, for instance: commodities in the hold of purchasers temporarily due to the refusal of payment and commodities not taken back after going through the formalities; (5) commodities entrusted to other units to sell but not sold yet; (6) commodities purchased for other units but not delivered yet. Commodities not included as stock are those not owned by the enterprises (units), those allocated to financially independent factories rather than wholesale and retail enterprises for processing but not taken back yet, and finally those put in stock by wholesale and retail enterprises on behalf of the state material reserves units.</w:t>
      </w:r>
    </w:p>
    <w:p w:rsidR="004C4F7E" w:rsidRPr="00BB729A" w:rsidRDefault="004C4F7E" w:rsidP="00F94977">
      <w:pPr>
        <w:spacing w:line="340" w:lineRule="exact"/>
        <w:ind w:firstLineChars="200" w:firstLine="31680"/>
        <w:rPr>
          <w:sz w:val="18"/>
          <w:szCs w:val="18"/>
        </w:rPr>
      </w:pPr>
      <w:r w:rsidRPr="00BB729A">
        <w:rPr>
          <w:sz w:val="18"/>
          <w:szCs w:val="18"/>
        </w:rPr>
        <w:t>For the calculation of the value of commodities stock, the value is calculated at purchasing prices in agricultural goods purchasing units and wholesale units, and at the accounting prices in retail units.</w:t>
      </w:r>
    </w:p>
    <w:p w:rsidR="004C4F7E" w:rsidRPr="00BB729A" w:rsidRDefault="004C4F7E" w:rsidP="00F94977">
      <w:pPr>
        <w:spacing w:line="340" w:lineRule="exact"/>
        <w:ind w:firstLineChars="200" w:firstLine="31680"/>
        <w:rPr>
          <w:sz w:val="18"/>
          <w:szCs w:val="18"/>
        </w:rPr>
      </w:pPr>
      <w:r w:rsidRPr="00BB729A">
        <w:rPr>
          <w:b/>
          <w:bCs/>
          <w:sz w:val="18"/>
          <w:szCs w:val="18"/>
        </w:rPr>
        <w:t>Business Revenue of Hotels and Catering Services</w:t>
      </w:r>
      <w:r>
        <w:rPr>
          <w:b/>
          <w:bCs/>
          <w:sz w:val="18"/>
          <w:szCs w:val="18"/>
        </w:rPr>
        <w:t xml:space="preserve"> </w:t>
      </w:r>
      <w:r w:rsidRPr="00BB729A">
        <w:rPr>
          <w:sz w:val="18"/>
          <w:szCs w:val="18"/>
        </w:rPr>
        <w:t>refer</w:t>
      </w:r>
      <w:r>
        <w:rPr>
          <w:sz w:val="18"/>
          <w:szCs w:val="18"/>
        </w:rPr>
        <w:t>s</w:t>
      </w:r>
      <w:r w:rsidRPr="00BB729A">
        <w:rPr>
          <w:sz w:val="18"/>
          <w:szCs w:val="18"/>
        </w:rPr>
        <w:t xml:space="preserve"> to revenue received from providing services or selling commodities by corporate enterprises and establishments engaged in hotel and catering services, including income from hotel rooms, from catering services, from selling of commodities and from other services. Income from hotel rooms refers to income of corporate enterprises and establishments by providing lodging services. Income from catering services refers to income of corporate enterprises and establishments by providing catering services, including selling of cooked or prepared foods such as stable food, cooked dishes or cold dishes. Income from selling of commodities refers to income of corporate enterprises and establishments by selling commodities that accompany the services they provide. Income from other activities refers to income received other than income from hotel rooms, catering services or selling of commodities, such as income from providing recreation, fitness or business services.</w:t>
      </w:r>
    </w:p>
    <w:p w:rsidR="004C4F7E" w:rsidRPr="00BB729A" w:rsidRDefault="004C4F7E" w:rsidP="00F94977">
      <w:pPr>
        <w:spacing w:line="340" w:lineRule="exact"/>
        <w:ind w:firstLineChars="200" w:firstLine="31680"/>
        <w:rPr>
          <w:sz w:val="18"/>
          <w:szCs w:val="18"/>
        </w:rPr>
      </w:pPr>
      <w:r w:rsidRPr="00BB729A">
        <w:rPr>
          <w:b/>
          <w:bCs/>
          <w:sz w:val="18"/>
          <w:szCs w:val="18"/>
        </w:rPr>
        <w:t>Volume of Transaction at Large Commodity Markets (with transaction value over 100 million yuan)</w:t>
      </w:r>
      <w:r>
        <w:rPr>
          <w:b/>
          <w:bCs/>
          <w:sz w:val="18"/>
          <w:szCs w:val="18"/>
        </w:rPr>
        <w:t xml:space="preserve"> </w:t>
      </w:r>
      <w:r w:rsidRPr="00BB729A">
        <w:rPr>
          <w:sz w:val="18"/>
          <w:szCs w:val="18"/>
        </w:rPr>
        <w:t>refers to markets approved by the industrial and commercial administration departments, which specialize in wholesale and retail of commodities with an annual transaction of over 100 million yuan. The sum of sales of all sellers in the markets makes up the transaction value of the markets.</w:t>
      </w:r>
    </w:p>
    <w:p w:rsidR="004C4F7E" w:rsidRPr="00BB729A" w:rsidRDefault="004C4F7E" w:rsidP="00F94977">
      <w:pPr>
        <w:spacing w:line="340" w:lineRule="exact"/>
        <w:ind w:firstLineChars="200" w:firstLine="31680"/>
        <w:rPr>
          <w:sz w:val="18"/>
          <w:szCs w:val="18"/>
        </w:rPr>
      </w:pPr>
      <w:r w:rsidRPr="00BB729A">
        <w:rPr>
          <w:b/>
          <w:bCs/>
          <w:sz w:val="18"/>
          <w:szCs w:val="18"/>
        </w:rPr>
        <w:t>Chain Enterprises (also called chain stores or chain corporations)</w:t>
      </w:r>
      <w:r>
        <w:rPr>
          <w:b/>
          <w:bCs/>
          <w:sz w:val="18"/>
          <w:szCs w:val="18"/>
        </w:rPr>
        <w:t xml:space="preserve"> </w:t>
      </w:r>
      <w:r w:rsidRPr="00BB729A">
        <w:rPr>
          <w:sz w:val="18"/>
          <w:szCs w:val="18"/>
        </w:rPr>
        <w:t>refer to a form of joint economic entities under which scattered enterprises or establishments engaged in providing homogeneous commodities or services, with the central leadership of core enterprise or headquarters and guided by common policies, conduct centralized purchase and distributed selling of commodities, in order to gain better efficiency through standardized operation. Consisting of a number of branch stores, the chain stores have in general following features: 1) homogeneous commodities, 2) unique name of stores, 3) centralized purchase and delivery which is separated from distributed selling operation (most commodities are delivered from the headquarters except some items which, from logistics, quality or freshness considerations, might be delivered by the suppliers directly).</w:t>
      </w:r>
    </w:p>
    <w:p w:rsidR="004C4F7E" w:rsidRPr="00BB729A" w:rsidRDefault="004C4F7E" w:rsidP="00F94977">
      <w:pPr>
        <w:spacing w:line="340" w:lineRule="exact"/>
        <w:ind w:firstLineChars="200" w:firstLine="31680"/>
        <w:rPr>
          <w:sz w:val="18"/>
          <w:szCs w:val="18"/>
        </w:rPr>
      </w:pPr>
      <w:r w:rsidRPr="00BB729A">
        <w:rPr>
          <w:sz w:val="18"/>
          <w:szCs w:val="18"/>
        </w:rPr>
        <w:t>Chain stores have 3 categories:</w:t>
      </w:r>
    </w:p>
    <w:p w:rsidR="004C4F7E" w:rsidRPr="00BB729A" w:rsidRDefault="004C4F7E" w:rsidP="00F94977">
      <w:pPr>
        <w:spacing w:line="340" w:lineRule="exact"/>
        <w:ind w:firstLineChars="200" w:firstLine="31680"/>
        <w:rPr>
          <w:sz w:val="18"/>
          <w:szCs w:val="18"/>
        </w:rPr>
      </w:pPr>
      <w:r w:rsidRPr="00BB729A">
        <w:rPr>
          <w:sz w:val="18"/>
          <w:szCs w:val="18"/>
        </w:rPr>
        <w:t>a) Chain stores under direct management: These are formal chain stores invested or controlled by the headquarters. They operate under the direct and unified management from the headquarters. Adopting a direct management approach, the headquarters give orders and control all retail stores, which follow completely the directives from the headquarters. Large monopolized commercial companies develop and expand their business through purchasing, merging, direct investment and controlling of shares.</w:t>
      </w:r>
    </w:p>
    <w:p w:rsidR="004C4F7E" w:rsidRPr="00BB729A" w:rsidRDefault="004C4F7E" w:rsidP="00F94977">
      <w:pPr>
        <w:spacing w:line="340" w:lineRule="exact"/>
        <w:ind w:firstLineChars="200" w:firstLine="31680"/>
        <w:rPr>
          <w:sz w:val="18"/>
          <w:szCs w:val="18"/>
        </w:rPr>
      </w:pPr>
      <w:r w:rsidRPr="00BB729A">
        <w:rPr>
          <w:sz w:val="18"/>
          <w:szCs w:val="18"/>
        </w:rPr>
        <w:t>b) Chain stores through special permit: Through contracts, chain stores (or their owners) obtain licenses from the headquarters to use designated trade marks, names, operation know-how, and to sell the commodity developed by the headquarters. Under this arrangement, each store in the chain is an independent legal entity and operates under the guidance from the headquarters.</w:t>
      </w:r>
    </w:p>
    <w:p w:rsidR="004C4F7E" w:rsidRPr="00BB729A" w:rsidRDefault="004C4F7E" w:rsidP="00F94977">
      <w:pPr>
        <w:spacing w:line="340" w:lineRule="exact"/>
        <w:ind w:firstLineChars="200" w:firstLine="31680"/>
        <w:rPr>
          <w:sz w:val="18"/>
          <w:szCs w:val="18"/>
        </w:rPr>
      </w:pPr>
      <w:r w:rsidRPr="00BB729A">
        <w:rPr>
          <w:sz w:val="18"/>
          <w:szCs w:val="18"/>
        </w:rPr>
        <w:t>c) Chain stores through voluntary arrangement: Under this arrangement, all stores operate together under the guidance of the headquarters, while maintaining their status of independent legal entities with full ownership of their assets. They use the same store name, sign contracts with the headquarters concerning purchase, sale, publicity, etc. and operate under the contract. They are free to engage in other activities which are not bounded in the contract. They could join or leave the chain on voluntary basis.</w:t>
      </w:r>
    </w:p>
    <w:p w:rsidR="004C4F7E" w:rsidRPr="00BB729A" w:rsidRDefault="004C4F7E" w:rsidP="00F94977">
      <w:pPr>
        <w:spacing w:line="340" w:lineRule="exact"/>
        <w:ind w:firstLineChars="200" w:firstLine="31680"/>
        <w:rPr>
          <w:sz w:val="18"/>
          <w:szCs w:val="18"/>
        </w:rPr>
      </w:pPr>
      <w:r w:rsidRPr="00BB729A">
        <w:rPr>
          <w:sz w:val="18"/>
          <w:szCs w:val="18"/>
        </w:rPr>
        <w:t>Chain stores through special permit and those through voluntary arrangement make up chain stores through license arrangement.</w:t>
      </w:r>
    </w:p>
    <w:p w:rsidR="004C4F7E" w:rsidRPr="00FF5C41" w:rsidRDefault="004C4F7E" w:rsidP="00A22BF0">
      <w:pPr>
        <w:jc w:val="center"/>
      </w:pPr>
    </w:p>
    <w:p w:rsidR="004C4F7E" w:rsidRPr="00A22BF0" w:rsidRDefault="004C4F7E"/>
    <w:sectPr w:rsidR="004C4F7E" w:rsidRPr="00A22BF0" w:rsidSect="00F63660">
      <w:headerReference w:type="default" r:id="rId6"/>
      <w:footerReference w:type="default" r:id="rId7"/>
      <w:pgSz w:w="11906" w:h="16838" w:code="9"/>
      <w:pgMar w:top="1021" w:right="1077" w:bottom="1247" w:left="1077" w:header="510" w:footer="624" w:gutter="0"/>
      <w:pgNumType w:start="38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F7E" w:rsidRDefault="004C4F7E">
      <w:r>
        <w:separator/>
      </w:r>
    </w:p>
  </w:endnote>
  <w:endnote w:type="continuationSeparator" w:id="1">
    <w:p w:rsidR="004C4F7E" w:rsidRDefault="004C4F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汉仪中黑简">
    <w:altName w:val="Arial Unicode MS"/>
    <w:panose1 w:val="00000000000000000000"/>
    <w:charset w:val="86"/>
    <w:family w:val="modern"/>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F7E" w:rsidRPr="00D56662" w:rsidRDefault="004C4F7E" w:rsidP="00862778">
    <w:pPr>
      <w:pStyle w:val="Footer"/>
      <w:framePr w:w="414" w:wrap="auto" w:vAnchor="text" w:hAnchor="page" w:x="9849" w:y="210"/>
      <w:jc w:val="center"/>
      <w:rPr>
        <w:rStyle w:val="PageNumber"/>
      </w:rPr>
    </w:pPr>
    <w:r w:rsidRPr="00D56662">
      <w:rPr>
        <w:rStyle w:val="PageNumber"/>
      </w:rPr>
      <w:fldChar w:fldCharType="begin"/>
    </w:r>
    <w:r w:rsidRPr="00D56662">
      <w:rPr>
        <w:rStyle w:val="PageNumber"/>
      </w:rPr>
      <w:instrText xml:space="preserve">PAGE  </w:instrText>
    </w:r>
    <w:r w:rsidRPr="00D56662">
      <w:rPr>
        <w:rStyle w:val="PageNumber"/>
      </w:rPr>
      <w:fldChar w:fldCharType="separate"/>
    </w:r>
    <w:r>
      <w:rPr>
        <w:rStyle w:val="PageNumber"/>
        <w:noProof/>
      </w:rPr>
      <w:t>390</w:t>
    </w:r>
    <w:r w:rsidRPr="00D56662">
      <w:rPr>
        <w:rStyle w:val="PageNumber"/>
      </w:rPr>
      <w:fldChar w:fldCharType="end"/>
    </w:r>
  </w:p>
  <w:p w:rsidR="004C4F7E" w:rsidRDefault="004C4F7E" w:rsidP="00D56662">
    <w:pPr>
      <w:pStyle w:val="Footer"/>
      <w:tabs>
        <w:tab w:val="clear" w:pos="4153"/>
        <w:tab w:val="clear" w:pos="8306"/>
      </w:tabs>
      <w:ind w:right="23"/>
      <w:jc w:val="right"/>
    </w:pPr>
    <w:r w:rsidRPr="00F97AF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8" type="#_x0000_t75" alt="右页" style="width:62.25pt;height:30.75pt;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F7E" w:rsidRDefault="004C4F7E">
      <w:r>
        <w:separator/>
      </w:r>
    </w:p>
  </w:footnote>
  <w:footnote w:type="continuationSeparator" w:id="1">
    <w:p w:rsidR="004C4F7E" w:rsidRDefault="004C4F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F7E" w:rsidRPr="00694384" w:rsidRDefault="004C4F7E" w:rsidP="00694384">
    <w:pPr>
      <w:jc w:val="right"/>
    </w:pPr>
    <w:r>
      <w:rPr>
        <w:noProof/>
      </w:rPr>
      <w:pict>
        <v:shapetype id="_x0000_t202" coordsize="21600,21600" o:spt="202" path="m,l,21600r21600,l21600,xe">
          <v:stroke joinstyle="miter"/>
          <v:path gradientshapeok="t" o:connecttype="rect"/>
        </v:shapetype>
        <v:shape id="文本框 5" o:spid="_x0000_s2049" type="#_x0000_t202" style="position:absolute;left:0;text-align:left;margin-left:382.9pt;margin-top:6.55pt;width:71.3pt;height:13.05pt;z-index:251660288;visibility:visible" filled="f" stroked="f">
          <v:textbox style="mso-fit-shape-to-text:t" inset="0,0,0,0">
            <w:txbxContent>
              <w:p w:rsidR="004C4F7E" w:rsidRPr="00806140" w:rsidRDefault="004C4F7E" w:rsidP="00694384">
                <w:pPr>
                  <w:jc w:val="right"/>
                  <w:rPr>
                    <w:rFonts w:ascii="汉仪书宋一简" w:eastAsia="汉仪书宋一简"/>
                    <w:sz w:val="15"/>
                    <w:szCs w:val="15"/>
                  </w:rPr>
                </w:pPr>
                <w:r>
                  <w:rPr>
                    <w:rFonts w:ascii="汉仪书宋一简" w:eastAsia="汉仪书宋一简" w:cs="汉仪书宋一简" w:hint="eastAsia"/>
                    <w:sz w:val="15"/>
                    <w:szCs w:val="15"/>
                  </w:rPr>
                  <w:t>国内贸易</w:t>
                </w:r>
              </w:p>
            </w:txbxContent>
          </v:textbox>
        </v:shape>
      </w:pict>
    </w:r>
    <w:r w:rsidRPr="00F97AF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6" type="#_x0000_t75" alt="Untitled-1 copy" style="width:21pt;height:19.5pt;visibility:visible">
          <v:imagedata r:id="rId1" o:titl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2BF0"/>
    <w:rsid w:val="00221385"/>
    <w:rsid w:val="002F7C47"/>
    <w:rsid w:val="003B02C3"/>
    <w:rsid w:val="003B6CB8"/>
    <w:rsid w:val="003C7EE4"/>
    <w:rsid w:val="004C4F7E"/>
    <w:rsid w:val="004C6226"/>
    <w:rsid w:val="004F6257"/>
    <w:rsid w:val="00694384"/>
    <w:rsid w:val="00806140"/>
    <w:rsid w:val="00862778"/>
    <w:rsid w:val="009216AE"/>
    <w:rsid w:val="00A22BF0"/>
    <w:rsid w:val="00A416D9"/>
    <w:rsid w:val="00AE70EC"/>
    <w:rsid w:val="00BA4E86"/>
    <w:rsid w:val="00BB729A"/>
    <w:rsid w:val="00BF5019"/>
    <w:rsid w:val="00D256C6"/>
    <w:rsid w:val="00D265F1"/>
    <w:rsid w:val="00D56662"/>
    <w:rsid w:val="00E24B58"/>
    <w:rsid w:val="00E602DD"/>
    <w:rsid w:val="00E91F2D"/>
    <w:rsid w:val="00F336CA"/>
    <w:rsid w:val="00F63660"/>
    <w:rsid w:val="00F94977"/>
    <w:rsid w:val="00F97AFE"/>
    <w:rsid w:val="00FF5C4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BF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22BF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22BF0"/>
    <w:rPr>
      <w:rFonts w:ascii="Times New Roman" w:eastAsia="宋体" w:hAnsi="Times New Roman" w:cs="Times New Roman"/>
      <w:sz w:val="18"/>
      <w:szCs w:val="18"/>
    </w:rPr>
  </w:style>
  <w:style w:type="character" w:styleId="PageNumber">
    <w:name w:val="page number"/>
    <w:basedOn w:val="DefaultParagraphFont"/>
    <w:uiPriority w:val="99"/>
    <w:rsid w:val="00A22BF0"/>
  </w:style>
  <w:style w:type="paragraph" w:styleId="Header">
    <w:name w:val="header"/>
    <w:basedOn w:val="Normal"/>
    <w:link w:val="HeaderChar"/>
    <w:uiPriority w:val="99"/>
    <w:rsid w:val="00A22BF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22BF0"/>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221385"/>
    <w:rPr>
      <w:sz w:val="18"/>
      <w:szCs w:val="18"/>
    </w:rPr>
  </w:style>
  <w:style w:type="character" w:customStyle="1" w:styleId="BalloonTextChar">
    <w:name w:val="Balloon Text Char"/>
    <w:basedOn w:val="DefaultParagraphFont"/>
    <w:link w:val="BalloonText"/>
    <w:uiPriority w:val="99"/>
    <w:semiHidden/>
    <w:locked/>
    <w:rsid w:val="0022138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4</Pages>
  <Words>2032</Words>
  <Characters>11588</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6</cp:revision>
  <cp:lastPrinted>2019-11-21T02:09:00Z</cp:lastPrinted>
  <dcterms:created xsi:type="dcterms:W3CDTF">2016-08-08T02:37:00Z</dcterms:created>
  <dcterms:modified xsi:type="dcterms:W3CDTF">2019-11-27T06:35:00Z</dcterms:modified>
</cp:coreProperties>
</file>