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7A6" w:rsidRPr="007226FD" w:rsidRDefault="00AE57A6" w:rsidP="00AE57A6">
      <w:pPr>
        <w:shd w:val="clear" w:color="auto" w:fill="B3B3B3"/>
        <w:jc w:val="center"/>
        <w:rPr>
          <w:rFonts w:ascii="汉仪中黑简" w:eastAsia="汉仪中黑简" w:hAnsi="华文中宋" w:cs="汉仪中黑简" w:hint="eastAsia"/>
          <w:kern w:val="0"/>
          <w:sz w:val="32"/>
          <w:szCs w:val="32"/>
        </w:rPr>
      </w:pPr>
    </w:p>
    <w:p w:rsidR="00AE57A6" w:rsidRPr="00AE57A6" w:rsidRDefault="00AE57A6" w:rsidP="00AE57A6">
      <w:pPr>
        <w:shd w:val="clear" w:color="auto" w:fill="B3B3B3"/>
        <w:jc w:val="center"/>
        <w:rPr>
          <w:rFonts w:ascii="汉仪中黑简" w:eastAsia="汉仪中黑简" w:hint="eastAsia"/>
          <w:outline/>
          <w:color w:val="BFBFBF" w:themeColor="background1" w:themeShade="BF"/>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AE57A6">
        <w:rPr>
          <w:rFonts w:ascii="汉仪中黑简" w:eastAsia="汉仪中黑简" w:hint="eastAsia"/>
          <w:outline/>
          <w:color w:val="BFBFBF" w:themeColor="background1" w:themeShade="BF"/>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主要统计指标解释</w:t>
      </w:r>
    </w:p>
    <w:p w:rsidR="00AE57A6" w:rsidRPr="00E602DD" w:rsidRDefault="00AE57A6" w:rsidP="00AE57A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beforeLines="50" w:before="156" w:afterLines="50" w:after="156"/>
        <w:jc w:val="center"/>
        <w:rPr>
          <w:rFonts w:ascii="汉仪中黑简" w:eastAsia="汉仪中黑简" w:hAnsi="华文中宋" w:cs="汉仪中黑简" w:hint="eastAsia"/>
          <w:kern w:val="0"/>
          <w:szCs w:val="21"/>
        </w:rPr>
      </w:pPr>
    </w:p>
    <w:p w:rsidR="00AE57A6" w:rsidRPr="000660A9" w:rsidRDefault="00AE57A6" w:rsidP="00AE57A6">
      <w:pPr>
        <w:spacing w:line="360" w:lineRule="exact"/>
        <w:ind w:firstLineChars="200" w:firstLine="360"/>
        <w:rPr>
          <w:rFonts w:ascii="汉仪书宋一简" w:eastAsia="汉仪书宋一简" w:hint="eastAsia"/>
          <w:sz w:val="18"/>
          <w:szCs w:val="18"/>
        </w:rPr>
      </w:pPr>
      <w:r w:rsidRPr="000660A9">
        <w:rPr>
          <w:rFonts w:ascii="汉仪书宋一简" w:eastAsia="汉仪书宋一简" w:hint="eastAsia"/>
          <w:b/>
          <w:sz w:val="18"/>
          <w:szCs w:val="18"/>
        </w:rPr>
        <w:t>文化事业机构</w:t>
      </w:r>
      <w:r>
        <w:rPr>
          <w:rFonts w:ascii="汉仪书宋一简" w:eastAsia="汉仪书宋一简" w:hint="eastAsia"/>
          <w:sz w:val="18"/>
          <w:szCs w:val="18"/>
        </w:rPr>
        <w:t xml:space="preserve">　</w:t>
      </w:r>
      <w:r w:rsidRPr="000660A9">
        <w:rPr>
          <w:rFonts w:ascii="汉仪书宋一简" w:eastAsia="汉仪书宋一简" w:hint="eastAsia"/>
          <w:sz w:val="18"/>
          <w:szCs w:val="18"/>
        </w:rPr>
        <w:t>指从事专业文化工作和为专业文化工作服务的独立建制的单位。不包括这些单位另外举办独立核算的其他机构和各部门的业余文化组织。该指标主要反映文化事业机构发展规模水平。</w:t>
      </w:r>
    </w:p>
    <w:p w:rsidR="00AE57A6" w:rsidRPr="000660A9" w:rsidRDefault="00AE57A6" w:rsidP="00AE57A6">
      <w:pPr>
        <w:spacing w:line="360" w:lineRule="exact"/>
        <w:ind w:firstLineChars="200" w:firstLine="360"/>
        <w:rPr>
          <w:rFonts w:ascii="汉仪书宋一简" w:eastAsia="汉仪书宋一简" w:hint="eastAsia"/>
          <w:sz w:val="18"/>
          <w:szCs w:val="18"/>
        </w:rPr>
      </w:pPr>
      <w:r w:rsidRPr="000660A9">
        <w:rPr>
          <w:rFonts w:ascii="汉仪书宋一简" w:eastAsia="汉仪书宋一简" w:hint="eastAsia"/>
          <w:b/>
          <w:sz w:val="18"/>
          <w:szCs w:val="18"/>
        </w:rPr>
        <w:t>艺术表演团体</w:t>
      </w:r>
      <w:r>
        <w:rPr>
          <w:rFonts w:ascii="汉仪书宋一简" w:eastAsia="汉仪书宋一简" w:hint="eastAsia"/>
          <w:sz w:val="18"/>
          <w:szCs w:val="18"/>
        </w:rPr>
        <w:t xml:space="preserve">　</w:t>
      </w:r>
      <w:r w:rsidRPr="000660A9">
        <w:rPr>
          <w:rFonts w:ascii="汉仪书宋一简" w:eastAsia="汉仪书宋一简" w:hint="eastAsia"/>
          <w:sz w:val="18"/>
          <w:szCs w:val="18"/>
        </w:rPr>
        <w:t>指从事戏曲、音乐、舞蹈、杂技等专业艺术表演，有独立帐户的单位，不包括半工半艺、半农半艺和民间职业剧团。该指标主要反映全国专业艺术表演团体发展规模水平。</w:t>
      </w:r>
    </w:p>
    <w:p w:rsidR="00AE57A6" w:rsidRPr="000660A9" w:rsidRDefault="00AE57A6" w:rsidP="00AE57A6">
      <w:pPr>
        <w:spacing w:line="360" w:lineRule="exact"/>
        <w:ind w:firstLineChars="200" w:firstLine="360"/>
        <w:rPr>
          <w:rFonts w:ascii="汉仪书宋一简" w:eastAsia="汉仪书宋一简" w:hint="eastAsia"/>
          <w:sz w:val="18"/>
          <w:szCs w:val="18"/>
        </w:rPr>
      </w:pPr>
      <w:r w:rsidRPr="000660A9">
        <w:rPr>
          <w:rFonts w:ascii="汉仪书宋一简" w:eastAsia="汉仪书宋一简" w:hint="eastAsia"/>
          <w:b/>
          <w:sz w:val="18"/>
          <w:szCs w:val="18"/>
        </w:rPr>
        <w:t>艺术表演观众人数(人次)</w:t>
      </w:r>
      <w:r>
        <w:rPr>
          <w:rFonts w:ascii="汉仪书宋一简" w:eastAsia="汉仪书宋一简" w:hint="eastAsia"/>
          <w:sz w:val="18"/>
          <w:szCs w:val="18"/>
        </w:rPr>
        <w:t xml:space="preserve">　</w:t>
      </w:r>
      <w:r w:rsidRPr="000660A9">
        <w:rPr>
          <w:rFonts w:ascii="汉仪书宋一简" w:eastAsia="汉仪书宋一简" w:hint="eastAsia"/>
          <w:sz w:val="18"/>
          <w:szCs w:val="18"/>
        </w:rPr>
        <w:t>指售票、包场演出或民族地区免费演出的艺术表演观众人次数，不包括彩排审查和内部观摩演出的观看人次数。该指标主要反映全国观看专业艺术表演团体演出的效益规模。</w:t>
      </w:r>
    </w:p>
    <w:p w:rsidR="00AE57A6" w:rsidRPr="000957D3" w:rsidRDefault="00AE57A6" w:rsidP="00AE57A6">
      <w:pPr>
        <w:spacing w:line="360" w:lineRule="exact"/>
        <w:ind w:firstLineChars="200" w:firstLine="360"/>
        <w:rPr>
          <w:rFonts w:ascii="汉仪书宋一简" w:eastAsia="汉仪书宋一简" w:hint="eastAsia"/>
          <w:sz w:val="18"/>
          <w:szCs w:val="18"/>
        </w:rPr>
      </w:pPr>
      <w:r w:rsidRPr="000957D3">
        <w:rPr>
          <w:rFonts w:ascii="汉仪书宋一简" w:eastAsia="汉仪书宋一简" w:hint="eastAsia"/>
          <w:b/>
          <w:sz w:val="18"/>
          <w:szCs w:val="18"/>
        </w:rPr>
        <w:t>等级运动员</w:t>
      </w:r>
      <w:r>
        <w:rPr>
          <w:rFonts w:ascii="汉仪书宋一简" w:eastAsia="汉仪书宋一简" w:hint="eastAsia"/>
          <w:b/>
          <w:sz w:val="18"/>
          <w:szCs w:val="18"/>
        </w:rPr>
        <w:t xml:space="preserve">　</w:t>
      </w:r>
      <w:r w:rsidRPr="000957D3">
        <w:rPr>
          <w:rFonts w:ascii="汉仪书宋一简" w:eastAsia="汉仪书宋一简" w:hint="eastAsia"/>
          <w:sz w:val="18"/>
          <w:szCs w:val="18"/>
        </w:rPr>
        <w:t>是指经考核正式批准授予运动员称号的运动员，等级称号由高到低依次为国际级运动健将、运动健将、一级运动员、二级运动员、三级运动员。</w:t>
      </w:r>
    </w:p>
    <w:p w:rsidR="00AE57A6" w:rsidRPr="000957D3" w:rsidRDefault="00AE57A6" w:rsidP="00AE57A6">
      <w:pPr>
        <w:spacing w:line="360" w:lineRule="exact"/>
        <w:ind w:firstLineChars="200" w:firstLine="360"/>
        <w:rPr>
          <w:rFonts w:ascii="汉仪书宋一简" w:eastAsia="汉仪书宋一简" w:hint="eastAsia"/>
          <w:sz w:val="18"/>
          <w:szCs w:val="18"/>
        </w:rPr>
      </w:pPr>
      <w:r w:rsidRPr="000957D3">
        <w:rPr>
          <w:rFonts w:ascii="汉仪书宋一简" w:eastAsia="汉仪书宋一简" w:hint="eastAsia"/>
          <w:b/>
          <w:sz w:val="18"/>
          <w:szCs w:val="18"/>
        </w:rPr>
        <w:t>广播节目综合人口覆盖率</w:t>
      </w:r>
      <w:r>
        <w:rPr>
          <w:rFonts w:ascii="汉仪书宋一简" w:eastAsia="汉仪书宋一简" w:hint="eastAsia"/>
          <w:b/>
          <w:sz w:val="18"/>
          <w:szCs w:val="18"/>
        </w:rPr>
        <w:t xml:space="preserve">　</w:t>
      </w:r>
      <w:r w:rsidRPr="000957D3">
        <w:rPr>
          <w:rFonts w:ascii="汉仪书宋一简" w:eastAsia="汉仪书宋一简" w:hint="eastAsia"/>
          <w:sz w:val="18"/>
          <w:szCs w:val="18"/>
        </w:rPr>
        <w:t>指根据国家广电总局制定的《广播电视人口覆盖率统计技术标准和方法》进行统计调查的，在对象区能接收到由中央、省、地区或县通过无线、有线或卫星等技术方式传播的各级广播节目的人口数占全国总人口数的百分比。</w:t>
      </w:r>
    </w:p>
    <w:p w:rsidR="00AE57A6" w:rsidRPr="000957D3" w:rsidRDefault="00AE57A6" w:rsidP="00AE57A6">
      <w:pPr>
        <w:spacing w:line="360" w:lineRule="exact"/>
        <w:ind w:firstLineChars="200" w:firstLine="360"/>
        <w:rPr>
          <w:rFonts w:ascii="汉仪书宋一简" w:eastAsia="汉仪书宋一简" w:hint="eastAsia"/>
          <w:sz w:val="18"/>
          <w:szCs w:val="18"/>
        </w:rPr>
      </w:pPr>
      <w:r w:rsidRPr="000957D3">
        <w:rPr>
          <w:rFonts w:ascii="汉仪书宋一简" w:eastAsia="汉仪书宋一简" w:hint="eastAsia"/>
          <w:b/>
          <w:sz w:val="18"/>
          <w:szCs w:val="18"/>
        </w:rPr>
        <w:t>电视节目综合人口覆盖率</w:t>
      </w:r>
      <w:r>
        <w:rPr>
          <w:rFonts w:ascii="汉仪书宋一简" w:eastAsia="汉仪书宋一简" w:hint="eastAsia"/>
          <w:b/>
          <w:sz w:val="18"/>
          <w:szCs w:val="18"/>
        </w:rPr>
        <w:t xml:space="preserve">　</w:t>
      </w:r>
      <w:r w:rsidRPr="000957D3">
        <w:rPr>
          <w:rFonts w:ascii="汉仪书宋一简" w:eastAsia="汉仪书宋一简" w:hint="eastAsia"/>
          <w:sz w:val="18"/>
          <w:szCs w:val="18"/>
        </w:rPr>
        <w:t>指根据国家广电总局制定的《广播电视人口覆盖率统计技术标准和方法》进行统计调查的，在对象区能接收到由中央、省、地区或县通过无线、有线或卫星等技术方式传播的各级电视节目的人口数占全国总人口数的百分比。</w:t>
      </w:r>
    </w:p>
    <w:p w:rsidR="00AE57A6" w:rsidRPr="000957D3" w:rsidRDefault="00AE57A6" w:rsidP="00AE57A6">
      <w:pPr>
        <w:spacing w:line="360" w:lineRule="exact"/>
        <w:ind w:firstLineChars="200" w:firstLine="360"/>
        <w:rPr>
          <w:rFonts w:ascii="汉仪书宋一简" w:eastAsia="汉仪书宋一简" w:hint="eastAsia"/>
          <w:b/>
          <w:sz w:val="18"/>
          <w:szCs w:val="18"/>
        </w:rPr>
      </w:pPr>
    </w:p>
    <w:p w:rsidR="00AE57A6" w:rsidRPr="000957D3" w:rsidRDefault="00AE57A6" w:rsidP="00AE57A6">
      <w:pPr>
        <w:spacing w:line="360" w:lineRule="exact"/>
        <w:ind w:firstLineChars="200" w:firstLine="360"/>
        <w:rPr>
          <w:rFonts w:ascii="汉仪书宋一简" w:eastAsia="汉仪书宋一简" w:hint="eastAsia"/>
          <w:b/>
          <w:sz w:val="18"/>
          <w:szCs w:val="18"/>
        </w:rPr>
      </w:pPr>
    </w:p>
    <w:p w:rsidR="00AE57A6" w:rsidRPr="00105C22" w:rsidRDefault="00AE57A6" w:rsidP="00AE57A6">
      <w:pPr>
        <w:spacing w:line="360" w:lineRule="exact"/>
        <w:jc w:val="center"/>
        <w:rPr>
          <w:rFonts w:hint="eastAsia"/>
          <w:b/>
          <w:sz w:val="28"/>
          <w:szCs w:val="28"/>
        </w:rPr>
      </w:pPr>
      <w:r w:rsidRPr="00105C22">
        <w:rPr>
          <w:b/>
          <w:sz w:val="28"/>
          <w:szCs w:val="28"/>
        </w:rPr>
        <w:t>Explanatory Notes on Main Statistical Indicators</w:t>
      </w:r>
    </w:p>
    <w:p w:rsidR="00AE57A6" w:rsidRPr="000660A9" w:rsidRDefault="00AE57A6" w:rsidP="00AE57A6">
      <w:pPr>
        <w:spacing w:line="360" w:lineRule="exact"/>
        <w:rPr>
          <w:rFonts w:hint="eastAsia"/>
        </w:rPr>
      </w:pPr>
    </w:p>
    <w:p w:rsidR="00AE57A6" w:rsidRPr="00105C22" w:rsidRDefault="00AE57A6" w:rsidP="00AE57A6">
      <w:pPr>
        <w:spacing w:line="360" w:lineRule="exact"/>
        <w:ind w:firstLineChars="200" w:firstLine="361"/>
        <w:rPr>
          <w:sz w:val="18"/>
          <w:szCs w:val="18"/>
        </w:rPr>
      </w:pPr>
      <w:r w:rsidRPr="00105C22">
        <w:rPr>
          <w:b/>
          <w:sz w:val="18"/>
          <w:szCs w:val="18"/>
        </w:rPr>
        <w:t>Cultural Institutions</w:t>
      </w:r>
      <w:r>
        <w:rPr>
          <w:rFonts w:hint="eastAsia"/>
          <w:sz w:val="18"/>
          <w:szCs w:val="18"/>
        </w:rPr>
        <w:t xml:space="preserve"> </w:t>
      </w:r>
      <w:r w:rsidRPr="00105C22">
        <w:rPr>
          <w:sz w:val="18"/>
          <w:szCs w:val="18"/>
        </w:rPr>
        <w:t xml:space="preserve"> refer to units, which have their own organizational system and independent accounting system and specialize in or serve cultural development. They exclude other establishments run by these cultural institutions and amateur cultural groups established by various departments. This indicator reflects the development of cultural units.</w:t>
      </w:r>
    </w:p>
    <w:p w:rsidR="00AE57A6" w:rsidRPr="00105C22" w:rsidRDefault="00AE57A6" w:rsidP="00AE57A6">
      <w:pPr>
        <w:spacing w:line="360" w:lineRule="exact"/>
        <w:ind w:firstLineChars="200" w:firstLine="361"/>
        <w:rPr>
          <w:sz w:val="18"/>
          <w:szCs w:val="18"/>
        </w:rPr>
      </w:pPr>
      <w:r w:rsidRPr="00105C22">
        <w:rPr>
          <w:b/>
          <w:sz w:val="18"/>
          <w:szCs w:val="18"/>
        </w:rPr>
        <w:t>Art Troupe</w:t>
      </w:r>
      <w:r>
        <w:rPr>
          <w:rFonts w:hint="eastAsia"/>
          <w:sz w:val="18"/>
          <w:szCs w:val="18"/>
        </w:rPr>
        <w:t xml:space="preserve"> </w:t>
      </w:r>
      <w:r w:rsidRPr="00105C22">
        <w:rPr>
          <w:sz w:val="18"/>
          <w:szCs w:val="18"/>
        </w:rPr>
        <w:t xml:space="preserve"> refers to the troupe which is engaged in drama, opera, music, dance, acrobatics or other art performance, opens independent accounts with banks and has self-supporting accounting system; excluding the troupes which are engaged partly in industrial or agricultural activities, partly in art performance and the professional troupes organized by the people. This indicator reflects the development of national professional art troupes.</w:t>
      </w:r>
    </w:p>
    <w:p w:rsidR="00AE57A6" w:rsidRPr="00105C22" w:rsidRDefault="00AE57A6" w:rsidP="00AE57A6">
      <w:pPr>
        <w:spacing w:line="360" w:lineRule="exact"/>
        <w:ind w:firstLineChars="200" w:firstLine="361"/>
        <w:rPr>
          <w:sz w:val="18"/>
          <w:szCs w:val="18"/>
        </w:rPr>
      </w:pPr>
      <w:r w:rsidRPr="00105C22">
        <w:rPr>
          <w:b/>
          <w:sz w:val="18"/>
          <w:szCs w:val="18"/>
        </w:rPr>
        <w:t>Number of Audience at Art Performance</w:t>
      </w:r>
      <w:r>
        <w:rPr>
          <w:rFonts w:hint="eastAsia"/>
          <w:b/>
          <w:sz w:val="18"/>
          <w:szCs w:val="18"/>
        </w:rPr>
        <w:t xml:space="preserve"> </w:t>
      </w:r>
      <w:r w:rsidRPr="00105C22">
        <w:rPr>
          <w:sz w:val="18"/>
          <w:szCs w:val="18"/>
        </w:rPr>
        <w:t xml:space="preserve"> refers to the number of attendants at commercial shows, completely booked shows or free shows given in minority national areas, and does not include the number of spectators at rehearsals for examination and internal shows for study. </w:t>
      </w:r>
    </w:p>
    <w:p w:rsidR="00AE57A6" w:rsidRDefault="00AE57A6" w:rsidP="00AE57A6">
      <w:pPr>
        <w:tabs>
          <w:tab w:val="left" w:pos="2475"/>
        </w:tabs>
        <w:ind w:firstLineChars="150" w:firstLine="316"/>
        <w:rPr>
          <w:rFonts w:hint="eastAsia"/>
        </w:rPr>
      </w:pPr>
      <w:r w:rsidRPr="00FC3BD2">
        <w:rPr>
          <w:rFonts w:hint="eastAsia"/>
          <w:b/>
        </w:rPr>
        <w:t>Certified Grade Athletes</w:t>
      </w:r>
      <w:r>
        <w:rPr>
          <w:rFonts w:hint="eastAsia"/>
        </w:rPr>
        <w:t xml:space="preserve"> refer to those who are awarded the title of athletes through assessment. The titles rank from high to low as: international level athletes, national level athletes, first grade athletes, second grade athletes and third grade athletes. </w:t>
      </w:r>
    </w:p>
    <w:p w:rsidR="00AE57A6" w:rsidRPr="00473A00" w:rsidRDefault="00AE57A6" w:rsidP="00AE57A6">
      <w:pPr>
        <w:ind w:firstLineChars="150" w:firstLine="316"/>
        <w:rPr>
          <w:rFonts w:hint="eastAsia"/>
        </w:rPr>
      </w:pPr>
      <w:r w:rsidRPr="00B6604C">
        <w:rPr>
          <w:rFonts w:hint="eastAsia"/>
          <w:b/>
        </w:rPr>
        <w:t>Radio Coverage of Population</w:t>
      </w:r>
      <w:r>
        <w:rPr>
          <w:rFonts w:hint="eastAsia"/>
        </w:rPr>
        <w:t xml:space="preserve"> refers to the percentage of population, which can receive central, provincial, city, prefecture, and county radio programs relayed by wireless, cable, satellite and other technical means, in the surveying area, to national total population, according to Statistical Standard and Method on Television and Radio Coverage of Population established by the State Administration of Broadcasting, Film and Television.</w:t>
      </w:r>
    </w:p>
    <w:p w:rsidR="00AE57A6" w:rsidRDefault="00AE57A6" w:rsidP="00AE57A6">
      <w:r>
        <w:rPr>
          <w:rFonts w:hint="eastAsia"/>
        </w:rPr>
        <w:lastRenderedPageBreak/>
        <w:t xml:space="preserve">   </w:t>
      </w:r>
      <w:r>
        <w:rPr>
          <w:rFonts w:hint="eastAsia"/>
          <w:b/>
        </w:rPr>
        <w:t>Television</w:t>
      </w:r>
      <w:r w:rsidRPr="00B6604C">
        <w:rPr>
          <w:rFonts w:hint="eastAsia"/>
          <w:b/>
        </w:rPr>
        <w:t xml:space="preserve"> Coverage of Population</w:t>
      </w:r>
      <w:r>
        <w:rPr>
          <w:rFonts w:hint="eastAsia"/>
        </w:rPr>
        <w:t xml:space="preserve"> refers to the percentage of population, which can receive central, provincial, city, prefecture, and county television programs relayed by wireless, cable, satellite and other technical means, in the surveying area, to national total population, according to Statistical Standard and Method on Television and Radio Coverage of Population established by the State Administration of Broadcasting, Film and Television.</w:t>
      </w:r>
    </w:p>
    <w:p w:rsidR="00AE57A6" w:rsidRPr="000957D3" w:rsidRDefault="00AE57A6" w:rsidP="00AE57A6">
      <w:pPr>
        <w:jc w:val="center"/>
        <w:rPr>
          <w:rFonts w:hint="eastAsia"/>
        </w:rPr>
      </w:pPr>
    </w:p>
    <w:p w:rsidR="00AE57A6" w:rsidRDefault="00AE57A6" w:rsidP="00AE57A6">
      <w:pPr>
        <w:jc w:val="center"/>
      </w:pPr>
    </w:p>
    <w:p w:rsidR="00AE57A6" w:rsidRPr="00DB5ACA" w:rsidRDefault="00AE57A6" w:rsidP="00AE57A6">
      <w:pPr>
        <w:jc w:val="center"/>
        <w:rPr>
          <w:rFonts w:hint="eastAsia"/>
        </w:rPr>
      </w:pPr>
    </w:p>
    <w:p w:rsidR="004C6226" w:rsidRPr="00AE57A6" w:rsidRDefault="00AE57A6">
      <w:bookmarkStart w:id="0" w:name="_GoBack"/>
      <w:bookmarkEnd w:id="0"/>
    </w:p>
    <w:sectPr w:rsidR="004C6226" w:rsidRPr="00AE57A6" w:rsidSect="00580DE9">
      <w:headerReference w:type="even" r:id="rId4"/>
      <w:headerReference w:type="default" r:id="rId5"/>
      <w:footerReference w:type="even" r:id="rId6"/>
      <w:footerReference w:type="default" r:id="rId7"/>
      <w:pgSz w:w="11906" w:h="16838" w:code="9"/>
      <w:pgMar w:top="1021" w:right="1077" w:bottom="1247" w:left="1077" w:header="510" w:footer="624" w:gutter="0"/>
      <w:pgNumType w:start="467"/>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汉仪中黑简">
    <w:altName w:val="Arial Unicode MS"/>
    <w:charset w:val="86"/>
    <w:family w:val="modern"/>
    <w:pitch w:val="fixed"/>
    <w:sig w:usb0="00000000" w:usb1="080E0800" w:usb2="00000012" w:usb3="00000000" w:csb0="00040000" w:csb1="00000000"/>
  </w:font>
  <w:font w:name="华文中宋">
    <w:panose1 w:val="02010600040101010101"/>
    <w:charset w:val="86"/>
    <w:family w:val="auto"/>
    <w:pitch w:val="variable"/>
    <w:sig w:usb0="00000287" w:usb1="080F0000" w:usb2="00000010" w:usb3="00000000" w:csb0="0004009F" w:csb1="00000000"/>
  </w:font>
  <w:font w:name="汉仪书宋一简">
    <w:altName w:val="Arial Unicode MS"/>
    <w:charset w:val="86"/>
    <w:family w:val="modern"/>
    <w:pitch w:val="fixed"/>
    <w:sig w:usb0="00000000" w:usb1="080E0800" w:usb2="00000012" w:usb3="00000000" w:csb0="00040000" w:csb1="00000000"/>
  </w:font>
  <w:font w:name="汉仪报宋简">
    <w:altName w:val="Arial Unicode MS"/>
    <w:charset w:val="86"/>
    <w:family w:val="modern"/>
    <w:pitch w:val="fixed"/>
    <w:sig w:usb0="00000000" w:usb1="080E0800" w:usb2="00000012"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9216AE" w:rsidRDefault="00AE57A6" w:rsidP="00862778">
    <w:pPr>
      <w:pStyle w:val="a3"/>
      <w:framePr w:w="458" w:wrap="around" w:vAnchor="text" w:hAnchor="page" w:x="1621" w:y="195"/>
      <w:jc w:val="center"/>
      <w:rPr>
        <w:rStyle w:val="a4"/>
      </w:rPr>
    </w:pPr>
    <w:r w:rsidRPr="009216AE">
      <w:rPr>
        <w:rStyle w:val="a4"/>
      </w:rPr>
      <w:fldChar w:fldCharType="begin"/>
    </w:r>
    <w:r w:rsidRPr="009216AE">
      <w:rPr>
        <w:rStyle w:val="a4"/>
      </w:rPr>
      <w:instrText xml:space="preserve">PAGE  </w:instrText>
    </w:r>
    <w:r w:rsidRPr="009216AE">
      <w:rPr>
        <w:rStyle w:val="a4"/>
      </w:rPr>
      <w:fldChar w:fldCharType="separate"/>
    </w:r>
    <w:r>
      <w:rPr>
        <w:rStyle w:val="a4"/>
        <w:noProof/>
      </w:rPr>
      <w:t>484</w:t>
    </w:r>
    <w:r w:rsidRPr="009216AE">
      <w:rPr>
        <w:rStyle w:val="a4"/>
      </w:rPr>
      <w:fldChar w:fldCharType="end"/>
    </w:r>
  </w:p>
  <w:p w:rsidR="00E91F2D" w:rsidRDefault="00AE57A6" w:rsidP="00D256C6">
    <w:pPr>
      <w:pStyle w:val="a3"/>
      <w:tabs>
        <w:tab w:val="clear" w:pos="4153"/>
        <w:tab w:val="clear" w:pos="8306"/>
      </w:tabs>
      <w:ind w:right="88"/>
    </w:pPr>
    <w:r>
      <w:rPr>
        <w:noProof/>
      </w:rPr>
      <w:drawing>
        <wp:inline distT="0" distB="0" distL="0" distR="0">
          <wp:extent cx="790575" cy="390525"/>
          <wp:effectExtent l="0" t="0" r="9525" b="9525"/>
          <wp:docPr id="2" name="图片 2" descr="左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左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D56662" w:rsidRDefault="00AE57A6" w:rsidP="00862778">
    <w:pPr>
      <w:pStyle w:val="a3"/>
      <w:framePr w:w="414" w:wrap="around" w:vAnchor="text" w:hAnchor="page" w:x="9849" w:y="210"/>
      <w:jc w:val="center"/>
      <w:rPr>
        <w:rStyle w:val="a4"/>
      </w:rPr>
    </w:pPr>
    <w:r w:rsidRPr="00D56662">
      <w:rPr>
        <w:rStyle w:val="a4"/>
      </w:rPr>
      <w:fldChar w:fldCharType="begin"/>
    </w:r>
    <w:r w:rsidRPr="00D56662">
      <w:rPr>
        <w:rStyle w:val="a4"/>
      </w:rPr>
      <w:instrText xml:space="preserve">PAGE  </w:instrText>
    </w:r>
    <w:r w:rsidRPr="00D56662">
      <w:rPr>
        <w:rStyle w:val="a4"/>
      </w:rPr>
      <w:fldChar w:fldCharType="separate"/>
    </w:r>
    <w:r>
      <w:rPr>
        <w:rStyle w:val="a4"/>
        <w:noProof/>
      </w:rPr>
      <w:t>467</w:t>
    </w:r>
    <w:r w:rsidRPr="00D56662">
      <w:rPr>
        <w:rStyle w:val="a4"/>
      </w:rPr>
      <w:fldChar w:fldCharType="end"/>
    </w:r>
  </w:p>
  <w:p w:rsidR="00E91F2D" w:rsidRDefault="00AE57A6" w:rsidP="00D56662">
    <w:pPr>
      <w:pStyle w:val="a3"/>
      <w:tabs>
        <w:tab w:val="clear" w:pos="4153"/>
        <w:tab w:val="clear" w:pos="8306"/>
      </w:tabs>
      <w:ind w:right="23"/>
      <w:jc w:val="right"/>
      <w:rPr>
        <w:rFonts w:hint="eastAsia"/>
      </w:rPr>
    </w:pPr>
    <w:r>
      <w:rPr>
        <w:rFonts w:hint="eastAsia"/>
        <w:noProof/>
      </w:rPr>
      <w:drawing>
        <wp:inline distT="0" distB="0" distL="0" distR="0">
          <wp:extent cx="790575" cy="390525"/>
          <wp:effectExtent l="0" t="0" r="9525" b="9525"/>
          <wp:docPr id="1" name="图片 1" descr="右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右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AE" w:rsidRDefault="00AE57A6" w:rsidP="009216AE">
    <w:r>
      <w:rPr>
        <w:noProof/>
      </w:rPr>
      <mc:AlternateContent>
        <mc:Choice Requires="wps">
          <w:drawing>
            <wp:anchor distT="0" distB="0" distL="114300" distR="114300" simplePos="0" relativeHeight="251660288" behindDoc="0" locked="0" layoutInCell="1" allowOverlap="1">
              <wp:simplePos x="0" y="0"/>
              <wp:positionH relativeFrom="column">
                <wp:posOffset>450215</wp:posOffset>
              </wp:positionH>
              <wp:positionV relativeFrom="paragraph">
                <wp:posOffset>80645</wp:posOffset>
              </wp:positionV>
              <wp:extent cx="2592705" cy="109220"/>
              <wp:effectExtent l="2540" t="4445" r="0" b="63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6AE" w:rsidRPr="009216AE" w:rsidRDefault="00AE57A6" w:rsidP="009216AE">
                          <w:pPr>
                            <w:rPr>
                              <w:rFonts w:eastAsia="汉仪报宋简" w:hint="eastAsia"/>
                              <w:sz w:val="15"/>
                              <w:szCs w:val="15"/>
                            </w:rPr>
                          </w:pPr>
                          <w:r>
                            <w:rPr>
                              <w:rFonts w:eastAsia="汉仪报宋简" w:hint="eastAsia"/>
                              <w:sz w:val="15"/>
                              <w:szCs w:val="15"/>
                            </w:rPr>
                            <w:t>Culture and Sports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35.45pt;margin-top:6.35pt;width:204.15pt;height: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" filled="f" stroked="f">
              <v:textbox style="mso-fit-shape-to-text:t" inset="0,0,0,0">
                <w:txbxContent>
                  <w:p w:rsidR="009216AE" w:rsidRPr="009216AE" w:rsidRDefault="00AE57A6" w:rsidP="009216AE">
                    <w:pPr>
                      <w:rPr>
                        <w:rFonts w:eastAsia="汉仪报宋简" w:hint="eastAsia"/>
                        <w:sz w:val="15"/>
                        <w:szCs w:val="15"/>
                      </w:rPr>
                    </w:pPr>
                    <w:r>
                      <w:rPr>
                        <w:rFonts w:eastAsia="汉仪报宋简" w:hint="eastAsia"/>
                        <w:sz w:val="15"/>
                        <w:szCs w:val="15"/>
                      </w:rPr>
                      <w:t>Culture and Sports</w:t>
                    </w:r>
                  </w:p>
                </w:txbxContent>
              </v:textbox>
            </v:shape>
          </w:pict>
        </mc:Fallback>
      </mc:AlternateContent>
    </w:r>
    <w:r>
      <w:rPr>
        <w:rFonts w:hint="eastAsia"/>
        <w:noProof/>
      </w:rPr>
      <w:drawing>
        <wp:inline distT="0" distB="0" distL="0" distR="0">
          <wp:extent cx="266700" cy="247650"/>
          <wp:effectExtent l="0" t="0" r="0" b="0"/>
          <wp:docPr id="4" name="图片 4"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EE4" w:rsidRPr="00694384" w:rsidRDefault="00AE57A6" w:rsidP="00694384">
    <w:pPr>
      <w:jc w:val="right"/>
      <w:rPr>
        <w:rFonts w:hint="eastAsia"/>
        <w:szCs w:val="18"/>
      </w:rPr>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4862830</wp:posOffset>
              </wp:positionH>
              <wp:positionV relativeFrom="paragraph">
                <wp:posOffset>83185</wp:posOffset>
              </wp:positionV>
              <wp:extent cx="905510" cy="165735"/>
              <wp:effectExtent l="0" t="0" r="3810" b="254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4384" w:rsidRPr="00806140" w:rsidRDefault="00AE57A6" w:rsidP="00694384">
                          <w:pPr>
                            <w:jc w:val="right"/>
                            <w:rPr>
                              <w:rFonts w:ascii="汉仪书宋一简" w:eastAsia="汉仪书宋一简" w:hint="eastAsia"/>
                              <w:sz w:val="15"/>
                              <w:szCs w:val="15"/>
                            </w:rPr>
                          </w:pPr>
                          <w:r>
                            <w:rPr>
                              <w:rFonts w:ascii="汉仪书宋一简" w:eastAsia="汉仪书宋一简" w:hint="eastAsia"/>
                              <w:sz w:val="15"/>
                              <w:szCs w:val="15"/>
                            </w:rPr>
                            <w:t>文化和体育</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382.9pt;margin-top:6.55pt;width:71.3pt;height:1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" filled="f" stroked="f">
              <v:textbox style="mso-fit-shape-to-text:t" inset="0,0,0,0">
                <w:txbxContent>
                  <w:p w:rsidR="00694384" w:rsidRPr="00806140" w:rsidRDefault="00AE57A6" w:rsidP="00694384">
                    <w:pPr>
                      <w:jc w:val="right"/>
                      <w:rPr>
                        <w:rFonts w:ascii="汉仪书宋一简" w:eastAsia="汉仪书宋一简" w:hint="eastAsia"/>
                        <w:sz w:val="15"/>
                        <w:szCs w:val="15"/>
                      </w:rPr>
                    </w:pPr>
                    <w:r>
                      <w:rPr>
                        <w:rFonts w:ascii="汉仪书宋一简" w:eastAsia="汉仪书宋一简" w:hint="eastAsia"/>
                        <w:sz w:val="15"/>
                        <w:szCs w:val="15"/>
                      </w:rPr>
                      <w:t>文化和体育</w:t>
                    </w:r>
                  </w:p>
                </w:txbxContent>
              </v:textbox>
            </v:shape>
          </w:pict>
        </mc:Fallback>
      </mc:AlternateContent>
    </w:r>
    <w:r>
      <w:rPr>
        <w:rFonts w:hint="eastAsia"/>
        <w:noProof/>
      </w:rPr>
      <w:drawing>
        <wp:inline distT="0" distB="0" distL="0" distR="0">
          <wp:extent cx="266700" cy="247650"/>
          <wp:effectExtent l="0" t="0" r="0" b="0"/>
          <wp:docPr id="3" name="图片 3"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7A6"/>
    <w:rsid w:val="00AE57A6"/>
    <w:rsid w:val="00BA4E86"/>
    <w:rsid w:val="00BF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66B345-0BFC-4AC8-BB4D-6AC4FA14B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7A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AE57A6"/>
    <w:pPr>
      <w:tabs>
        <w:tab w:val="center" w:pos="4153"/>
        <w:tab w:val="right" w:pos="8306"/>
      </w:tabs>
      <w:snapToGrid w:val="0"/>
      <w:jc w:val="left"/>
    </w:pPr>
    <w:rPr>
      <w:sz w:val="18"/>
      <w:szCs w:val="18"/>
    </w:rPr>
  </w:style>
  <w:style w:type="character" w:customStyle="1" w:styleId="Char">
    <w:name w:val="页脚 Char"/>
    <w:basedOn w:val="a0"/>
    <w:link w:val="a3"/>
    <w:rsid w:val="00AE57A6"/>
    <w:rPr>
      <w:rFonts w:ascii="Times New Roman" w:eastAsia="宋体" w:hAnsi="Times New Roman" w:cs="Times New Roman"/>
      <w:sz w:val="18"/>
      <w:szCs w:val="18"/>
    </w:rPr>
  </w:style>
  <w:style w:type="character" w:styleId="a4">
    <w:name w:val="page number"/>
    <w:basedOn w:val="a0"/>
    <w:rsid w:val="00AE5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425</Words>
  <Characters>2426</Characters>
  <Application>Microsoft Office Word</Application>
  <DocSecurity>0</DocSecurity>
  <Lines>20</Lines>
  <Paragraphs>5</Paragraphs>
  <ScaleCrop>false</ScaleCrop>
  <Company> </Company>
  <LinksUpToDate>false</LinksUpToDate>
  <CharactersWithSpaces>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2016-08-08T02:42:00Z</dcterms:created>
  <dcterms:modified xsi:type="dcterms:W3CDTF">2016-08-08T02:42:00Z</dcterms:modified>
</cp:coreProperties>
</file>