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A8" w:rsidRDefault="00D751A8" w:rsidP="00F13A10">
      <w:pPr>
        <w:shd w:val="clear" w:color="auto" w:fill="B3B3B3"/>
        <w:jc w:val="center"/>
        <w:rPr>
          <w:rFonts w:ascii="汉仪中黑简" w:eastAsia="汉仪中黑简"/>
          <w:outline/>
          <w:color w:val="FFFFFF" w:themeColor="background1"/>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p>
    <w:p w:rsidR="00F13A10" w:rsidRPr="00F13A10" w:rsidRDefault="00F13A10" w:rsidP="00F13A10">
      <w:pPr>
        <w:shd w:val="clear" w:color="auto" w:fill="B3B3B3"/>
        <w:jc w:val="center"/>
        <w:rPr>
          <w:rFonts w:ascii="汉仪中黑简" w:eastAsia="汉仪中黑简"/>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F13A10">
        <w:rPr>
          <w:rFonts w:ascii="汉仪中黑简" w:eastAsia="汉仪中黑简" w:hint="eastAsia"/>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w:t>
      </w:r>
      <w:bookmarkStart w:id="0" w:name="_GoBack"/>
      <w:bookmarkEnd w:id="0"/>
      <w:r w:rsidRPr="00F13A10">
        <w:rPr>
          <w:rFonts w:ascii="汉仪中黑简" w:eastAsia="汉仪中黑简" w:hint="eastAsia"/>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指标解释</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kern w:val="0"/>
          <w:szCs w:val="21"/>
        </w:rPr>
      </w:pPr>
    </w:p>
    <w:p w:rsidR="00F13A10" w:rsidRDefault="00F13A10" w:rsidP="00F13A10">
      <w:pPr>
        <w:numPr>
          <w:ilvl w:val="0"/>
          <w:numId w:val="1"/>
        </w:numPr>
        <w:tabs>
          <w:tab w:val="left" w:pos="420"/>
          <w:tab w:val="left" w:pos="757"/>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rPr>
          <w:rFonts w:ascii="汉仪书宋一简" w:eastAsia="汉仪书宋一简" w:hAnsi="宋体" w:cs="汉仪中黑简"/>
          <w:b/>
          <w:kern w:val="0"/>
          <w:sz w:val="18"/>
          <w:szCs w:val="18"/>
        </w:rPr>
      </w:pPr>
      <w:r>
        <w:rPr>
          <w:rFonts w:ascii="汉仪书宋一简" w:eastAsia="汉仪书宋一简" w:hAnsi="宋体" w:cs="汉仪中黑简" w:hint="eastAsia"/>
          <w:b/>
          <w:kern w:val="0"/>
          <w:sz w:val="18"/>
          <w:szCs w:val="18"/>
        </w:rPr>
        <w:t>城镇住户调查（到2012年）</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250" w:firstLine="450"/>
        <w:rPr>
          <w:rFonts w:ascii="汉仪书宋一简" w:eastAsia="汉仪书宋一简" w:hAnsi="宋体" w:cs="汉仪中黑简"/>
          <w:b/>
          <w:kern w:val="0"/>
          <w:sz w:val="18"/>
          <w:szCs w:val="18"/>
        </w:rPr>
      </w:pPr>
      <w:r>
        <w:rPr>
          <w:rFonts w:ascii="汉仪书宋一简" w:eastAsia="汉仪书宋一简" w:hAnsi="宋体" w:cs="汉仪中黑简" w:hint="eastAsia"/>
          <w:b/>
          <w:kern w:val="0"/>
          <w:sz w:val="18"/>
          <w:szCs w:val="18"/>
        </w:rPr>
        <w:t>城镇家庭人口</w:t>
      </w:r>
      <w:r>
        <w:rPr>
          <w:rFonts w:ascii="汉仪书宋一简" w:eastAsia="汉仪书宋一简" w:hAnsi="宋体" w:cs="汉仪书宋一简" w:hint="eastAsia"/>
          <w:kern w:val="0"/>
          <w:sz w:val="18"/>
          <w:szCs w:val="18"/>
        </w:rPr>
        <w:t xml:space="preserve">  指居住在一起，经济上合在一起共同生活的家庭成员。凡计算为家庭人口的成员其全部收支都包括在本家庭中。</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城镇就业面</w:t>
      </w:r>
      <w:r>
        <w:rPr>
          <w:rFonts w:ascii="汉仪书宋一简" w:eastAsia="汉仪书宋一简" w:hAnsi="宋体" w:cs="汉仪书宋一简" w:hint="eastAsia"/>
          <w:kern w:val="0"/>
          <w:sz w:val="18"/>
          <w:szCs w:val="18"/>
        </w:rPr>
        <w:t xml:space="preserve">  指就业人口占家庭人口的百分比。</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城镇就业者负担人数</w:t>
      </w:r>
      <w:r>
        <w:rPr>
          <w:rFonts w:ascii="汉仪书宋一简" w:eastAsia="汉仪书宋一简" w:hAnsi="宋体" w:cs="汉仪书宋一简" w:hint="eastAsia"/>
          <w:kern w:val="0"/>
          <w:sz w:val="18"/>
          <w:szCs w:val="18"/>
        </w:rPr>
        <w:t xml:space="preserve">  指家庭人口与就业人口之比。</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城镇家庭总收入</w:t>
      </w:r>
      <w:r>
        <w:rPr>
          <w:rFonts w:ascii="汉仪书宋一简" w:eastAsia="汉仪书宋一简" w:hAnsi="宋体" w:cs="汉仪书宋一简" w:hint="eastAsia"/>
          <w:kern w:val="0"/>
          <w:sz w:val="18"/>
          <w:szCs w:val="18"/>
        </w:rPr>
        <w:t xml:space="preserve">  指家庭成员得到的工资性收入、经营净收入、财产性收入、转移性收入之和，不包括出售财物收入和借贷收入。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城镇居民家庭可支配收入</w:t>
      </w:r>
      <w:r>
        <w:rPr>
          <w:rFonts w:ascii="汉仪书宋一简" w:eastAsia="汉仪书宋一简" w:hAnsi="宋体" w:cs="汉仪书宋一简" w:hint="eastAsia"/>
          <w:kern w:val="0"/>
          <w:sz w:val="18"/>
          <w:szCs w:val="18"/>
        </w:rPr>
        <w:t xml:space="preserve">  指家庭成员得到可用于最终消费支出和其它非义务性支出以及储蓄的总和，即居民家庭可以用来自由支配的收入。它是家庭总收入扣除交纳的个人所得税、个人交纳的社会保障支出以及记账补贴后的收入。计算公式为：</w:t>
      </w:r>
    </w:p>
    <w:p w:rsidR="00F13A10" w:rsidRDefault="00F13A10" w:rsidP="00F13A10">
      <w:pPr>
        <w:pStyle w:val="a4"/>
        <w:snapToGrid w:val="0"/>
        <w:spacing w:line="360" w:lineRule="exact"/>
        <w:ind w:firstLineChars="200" w:firstLine="360"/>
        <w:rPr>
          <w:rFonts w:ascii="汉仪书宋一简" w:eastAsia="汉仪书宋一简" w:hAnsi="宋体" w:cs="汉仪书宋一简"/>
        </w:rPr>
      </w:pPr>
      <w:r>
        <w:rPr>
          <w:rFonts w:ascii="汉仪书宋一简" w:eastAsia="汉仪书宋一简" w:hAnsi="宋体" w:cs="汉仪书宋一简" w:hint="eastAsia"/>
        </w:rPr>
        <w:t>城镇居民家庭可支配收入=家庭总收入-交纳所得税-个人交纳的社会保障支出-记帐补贴</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城镇家庭总支出</w:t>
      </w:r>
      <w:r>
        <w:rPr>
          <w:rFonts w:ascii="汉仪书宋一简" w:eastAsia="汉仪书宋一简" w:hAnsi="宋体" w:cs="汉仪书宋一简" w:hint="eastAsia"/>
          <w:kern w:val="0"/>
          <w:sz w:val="18"/>
          <w:szCs w:val="18"/>
        </w:rPr>
        <w:t xml:space="preserve">  指家庭除借贷支出以外的全部实际支出。包括现金消费支出、财产性支出、转移性支出、社会保障支出、购房与建房支出。</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城镇家庭现金消费支出</w:t>
      </w:r>
      <w:r>
        <w:rPr>
          <w:rFonts w:ascii="汉仪书宋一简" w:eastAsia="汉仪书宋一简" w:hAnsi="宋体" w:cs="汉仪书宋一简" w:hint="eastAsia"/>
          <w:kern w:val="0"/>
          <w:sz w:val="18"/>
          <w:szCs w:val="18"/>
        </w:rPr>
        <w:t xml:space="preserve">  指家庭用于日常生活的全部现金支出，包括食品、衣着、家庭设备及用品、交通通信、文教娱乐、医疗保健、其他等八大类支出。</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城镇家庭服务性消费支出</w:t>
      </w:r>
      <w:r>
        <w:rPr>
          <w:rFonts w:ascii="汉仪书宋一简" w:eastAsia="汉仪书宋一简" w:hAnsi="宋体" w:cs="汉仪书宋一简" w:hint="eastAsia"/>
          <w:b/>
          <w:kern w:val="0"/>
          <w:sz w:val="18"/>
          <w:szCs w:val="18"/>
        </w:rPr>
        <w:t xml:space="preserve"> </w:t>
      </w:r>
      <w:r>
        <w:rPr>
          <w:rFonts w:ascii="汉仪书宋一简" w:eastAsia="汉仪书宋一简" w:hAnsi="宋体" w:cs="汉仪书宋一简" w:hint="eastAsia"/>
          <w:kern w:val="0"/>
          <w:sz w:val="18"/>
          <w:szCs w:val="18"/>
        </w:rPr>
        <w:t xml:space="preserve"> 指家庭用于支付社会提供的各种文化和生活方面的非商品性服务费用。</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城镇家庭收入分组方法</w:t>
      </w:r>
      <w:r>
        <w:rPr>
          <w:rFonts w:ascii="汉仪书宋一简" w:eastAsia="汉仪书宋一简" w:hAnsi="宋体" w:cs="汉仪书宋一简" w:hint="eastAsia"/>
          <w:kern w:val="0"/>
          <w:sz w:val="18"/>
          <w:szCs w:val="18"/>
        </w:rPr>
        <w:t xml:space="preserve">  是将所有调查户依户人均可支配收入由低到高排队，按10%，10%，20%，20%，20%，10%，10%的比例依次分成：最低收入户、较低收入户、中等偏下收入户、中等收入户、中等偏上收入户、高收入户、最高收入户等七组。总体中最低5%的户为困难户。</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恩格尔系数</w:t>
      </w:r>
      <w:r>
        <w:rPr>
          <w:rFonts w:ascii="汉仪书宋一简" w:eastAsia="汉仪书宋一简" w:hAnsi="宋体" w:cs="汉仪书宋一简" w:hint="eastAsia"/>
          <w:kern w:val="0"/>
          <w:sz w:val="18"/>
          <w:szCs w:val="18"/>
        </w:rPr>
        <w:t xml:space="preserve">  指食品支出在现金消费支出中所占的比例。计算公式为：</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kern w:val="0"/>
          <w:sz w:val="18"/>
          <w:szCs w:val="18"/>
        </w:rPr>
        <w:t xml:space="preserve">                食品支出</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kern w:val="0"/>
          <w:sz w:val="18"/>
          <w:szCs w:val="18"/>
        </w:rPr>
        <w:t>恩格尔系数=</w:t>
      </w:r>
      <w:r>
        <w:rPr>
          <w:rFonts w:ascii="汉仪书宋一简" w:eastAsia="汉仪书宋一简" w:hAnsi="宋体" w:hint="eastAsia"/>
          <w:sz w:val="18"/>
          <w:szCs w:val="18"/>
        </w:rPr>
        <w:t xml:space="preserve"> </w:t>
      </w:r>
      <w:r>
        <w:rPr>
          <w:rFonts w:ascii="汉仪书宋一简" w:eastAsia="汉仪书宋一简" w:hAnsi="宋体" w:hint="eastAsia"/>
          <w:strike/>
          <w:sz w:val="18"/>
          <w:szCs w:val="18"/>
        </w:rPr>
        <w:t xml:space="preserve">                 </w:t>
      </w:r>
      <w:r>
        <w:rPr>
          <w:rFonts w:ascii="汉仪书宋一简" w:eastAsia="汉仪书宋一简" w:hAnsi="宋体" w:hint="eastAsia"/>
          <w:sz w:val="18"/>
          <w:szCs w:val="18"/>
        </w:rPr>
        <w:t xml:space="preserve"> </w:t>
      </w:r>
      <w:r>
        <w:rPr>
          <w:rFonts w:ascii="汉仪书宋一简" w:eastAsia="汉仪书宋一简" w:hAnsi="宋体" w:cs="汉仪书宋一简" w:hint="eastAsia"/>
          <w:kern w:val="0"/>
          <w:sz w:val="18"/>
          <w:szCs w:val="18"/>
        </w:rPr>
        <w:t>×100%</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kern w:val="0"/>
          <w:sz w:val="18"/>
          <w:szCs w:val="18"/>
        </w:rPr>
        <w:t xml:space="preserve">              现金消费支出</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中黑简"/>
          <w:b/>
          <w:kern w:val="0"/>
          <w:sz w:val="18"/>
          <w:szCs w:val="18"/>
        </w:rPr>
      </w:pPr>
      <w:r>
        <w:rPr>
          <w:rFonts w:ascii="汉仪书宋一简" w:eastAsia="汉仪书宋一简" w:hAnsi="宋体" w:cs="汉仪中黑简" w:hint="eastAsia"/>
          <w:b/>
          <w:kern w:val="0"/>
          <w:sz w:val="18"/>
          <w:szCs w:val="18"/>
        </w:rPr>
        <w:t>二、农村住户调查（到2012年）</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农村住户</w:t>
      </w:r>
      <w:r>
        <w:rPr>
          <w:rFonts w:ascii="汉仪书宋一简" w:eastAsia="汉仪书宋一简" w:hAnsi="宋体" w:cs="汉仪书宋一简" w:hint="eastAsia"/>
          <w:kern w:val="0"/>
          <w:sz w:val="18"/>
          <w:szCs w:val="18"/>
        </w:rPr>
        <w:t xml:space="preserve">   指农村常住户。农村常住户指长期(一年以上)居住在乡镇(不包括城关镇)行政管理区域内的住户，以及长期居住在城关镇所辖行政村范围内的农村住户。户口不在本地而在本地居住一年及以上的住户也包括在本地农村常住户范围内；有本地户口，但举家外出谋生一年以上的住户，无论是否保留承包耕地都不包括在本地农村住户范围内。</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常住人口</w:t>
      </w:r>
      <w:r>
        <w:rPr>
          <w:rFonts w:ascii="汉仪书宋一简" w:eastAsia="汉仪书宋一简" w:hAnsi="宋体" w:cs="汉仪书宋一简" w:hint="eastAsia"/>
          <w:b/>
          <w:kern w:val="0"/>
          <w:sz w:val="18"/>
          <w:szCs w:val="18"/>
        </w:rPr>
        <w:t xml:space="preserve"> </w:t>
      </w:r>
      <w:r>
        <w:rPr>
          <w:rFonts w:ascii="汉仪书宋一简" w:eastAsia="汉仪书宋一简" w:hAnsi="宋体" w:cs="汉仪书宋一简" w:hint="eastAsia"/>
          <w:kern w:val="0"/>
          <w:sz w:val="18"/>
          <w:szCs w:val="18"/>
        </w:rPr>
        <w:t xml:space="preserve"> 指全年经常在家或在家居住6个月以上，而且经济和生活与本户连成一体的人口。外出从业人员在外居住时间虽然在6个月以上，但收入主要带回家中，经济与本户连为一体，仍视为家庭常住人口；在家居住，生活和本户连成一体的国家职工、退休人员也为家庭常住人口。但是现役军人、中专及以上(走读生除外)的在校学生、以及常年在外(不包括探亲、看病等)且已有稳定的职业与居住场所的外出从业人员，不算家庭常住人口。家庭常住人口主要作为计算农村住户平均每人收入、消费和积累水平及分析家庭人口状况的依据。</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lastRenderedPageBreak/>
        <w:t>整、半劳动力</w:t>
      </w:r>
      <w:r>
        <w:rPr>
          <w:rFonts w:ascii="汉仪书宋一简" w:eastAsia="汉仪书宋一简" w:hAnsi="宋体" w:cs="汉仪书宋一简" w:hint="eastAsia"/>
          <w:kern w:val="0"/>
          <w:sz w:val="18"/>
          <w:szCs w:val="18"/>
        </w:rPr>
        <w:t xml:space="preserve">   整劳动力指男子18周岁到50周岁，女子18周岁到45周岁；半劳动力指男子16周岁到17周岁，51周岁到60周岁；女子16周岁到17周岁，46周岁到55周岁，同时具有劳动能力的人。虽然在劳动年龄之内，但已丧失劳动能力的人，不应算为劳动力；超过劳动年龄，但能经常参加劳动，计入半劳动力数内。常住人口中的职工，若这些职工为劳动力，就包括在本户的整半劳动力中。</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总收入</w:t>
      </w:r>
      <w:r>
        <w:rPr>
          <w:rFonts w:ascii="汉仪书宋一简" w:eastAsia="汉仪书宋一简" w:hAnsi="宋体" w:cs="汉仪书宋一简" w:hint="eastAsia"/>
          <w:kern w:val="0"/>
          <w:sz w:val="18"/>
          <w:szCs w:val="18"/>
        </w:rPr>
        <w:t xml:space="preserve">  指调查期内农村住户和住户成员从各种来源渠道得到的收入总和。按收入的性质划分为工资性收入、家庭经营收入、财产性收入和转移性收入。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工资性收入</w:t>
      </w:r>
      <w:r>
        <w:rPr>
          <w:rFonts w:ascii="汉仪书宋一简" w:eastAsia="汉仪书宋一简" w:hAnsi="宋体" w:cs="汉仪书宋一简" w:hint="eastAsia"/>
          <w:kern w:val="0"/>
          <w:sz w:val="18"/>
          <w:szCs w:val="18"/>
        </w:rPr>
        <w:t xml:space="preserve">  指农村住户成员受雇于单位或个人，靠出卖劳动而获得的收入。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家庭经营收入</w:t>
      </w:r>
      <w:r>
        <w:rPr>
          <w:rFonts w:ascii="汉仪书宋一简" w:eastAsia="汉仪书宋一简" w:hAnsi="宋体" w:cs="汉仪书宋一简" w:hint="eastAsia"/>
          <w:kern w:val="0"/>
          <w:sz w:val="18"/>
          <w:szCs w:val="18"/>
        </w:rPr>
        <w:t xml:space="preserve">  指农村住户以家庭为生产经营单位进行生产筹划和管理而获得的收入。农村住户家庭经营活动按行业划分为农业、林业、牧业、渔业、工业、建筑业、交通运输业邮电业、批发和零售贸易餐饮业、社会服务业、文教卫生业和其他家庭经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财产性收入</w:t>
      </w:r>
      <w:r>
        <w:rPr>
          <w:rFonts w:ascii="汉仪书宋一简" w:eastAsia="汉仪书宋一简" w:hAnsi="宋体" w:cs="汉仪书宋一简" w:hint="eastAsia"/>
          <w:kern w:val="0"/>
          <w:sz w:val="18"/>
          <w:szCs w:val="18"/>
        </w:rPr>
        <w:t xml:space="preserve">  指金融资产或有形非生产性资产的所有者向其他机构单位提供资金或将有形非生产性资产供其支配，作为回报而从中获得的收入。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转移性收入</w:t>
      </w:r>
      <w:r>
        <w:rPr>
          <w:rFonts w:ascii="汉仪书宋一简" w:eastAsia="汉仪书宋一简" w:hAnsi="宋体" w:cs="汉仪书宋一简" w:hint="eastAsia"/>
          <w:b/>
          <w:kern w:val="0"/>
          <w:sz w:val="18"/>
          <w:szCs w:val="18"/>
        </w:rPr>
        <w:t xml:space="preserve"> </w:t>
      </w:r>
      <w:r>
        <w:rPr>
          <w:rFonts w:ascii="汉仪书宋一简" w:eastAsia="汉仪书宋一简" w:hAnsi="宋体" w:cs="汉仪书宋一简" w:hint="eastAsia"/>
          <w:kern w:val="0"/>
          <w:sz w:val="18"/>
          <w:szCs w:val="18"/>
        </w:rPr>
        <w:t xml:space="preserve"> 指农村住户和住户成员无须付出任何对应物而获得的货物、服务、资金或资产所有权等，不包括无偿提供的用于固定资本形成的资金。一般情况下，是指农村住户在二次分配中的所有收入。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现金收入</w:t>
      </w:r>
      <w:r>
        <w:rPr>
          <w:rFonts w:ascii="汉仪书宋一简" w:eastAsia="汉仪书宋一简" w:hAnsi="宋体" w:cs="汉仪书宋一简" w:hint="eastAsia"/>
          <w:kern w:val="0"/>
          <w:sz w:val="18"/>
          <w:szCs w:val="18"/>
        </w:rPr>
        <w:t xml:space="preserve">  指农村住户和住户成员在调查期内得到以现金形态表现的收入。按来源分成工资性收入、家庭经营现金收入、财产性收入、转移性收入。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 xml:space="preserve">农村居民家庭纯收入  </w:t>
      </w:r>
      <w:r>
        <w:rPr>
          <w:rFonts w:ascii="汉仪书宋一简" w:eastAsia="汉仪书宋一简" w:hAnsi="宋体" w:cs="汉仪书宋一简" w:hint="eastAsia"/>
          <w:kern w:val="0"/>
          <w:sz w:val="18"/>
          <w:szCs w:val="18"/>
        </w:rPr>
        <w:t>指农村住户当年从各个来源得到的总收入相应地扣除所发生的费用后的收入总和。计算方法：</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中黑简"/>
          <w:b/>
          <w:kern w:val="0"/>
          <w:sz w:val="18"/>
          <w:szCs w:val="18"/>
        </w:rPr>
      </w:pPr>
      <w:r>
        <w:rPr>
          <w:rFonts w:ascii="汉仪书宋一简" w:eastAsia="汉仪书宋一简" w:hAnsi="宋体" w:cs="汉仪中黑简" w:hint="eastAsia"/>
          <w:kern w:val="0"/>
          <w:sz w:val="18"/>
          <w:szCs w:val="18"/>
        </w:rPr>
        <w:t>农村居民家庭纯收入</w:t>
      </w:r>
      <w:r>
        <w:rPr>
          <w:rFonts w:ascii="汉仪书宋一简" w:eastAsia="汉仪书宋一简" w:hAnsi="宋体" w:cs="汉仪中黑简" w:hint="eastAsia"/>
          <w:b/>
          <w:kern w:val="0"/>
          <w:sz w:val="18"/>
          <w:szCs w:val="18"/>
        </w:rPr>
        <w:t>=</w:t>
      </w:r>
      <w:r>
        <w:rPr>
          <w:rFonts w:ascii="汉仪书宋一简" w:eastAsia="汉仪书宋一简" w:hAnsi="宋体" w:cs="汉仪书宋一简" w:hint="eastAsia"/>
          <w:kern w:val="0"/>
          <w:sz w:val="18"/>
          <w:szCs w:val="18"/>
        </w:rPr>
        <w:t>总收入-家庭经营费用支出-税费支出-生产性固定资产折旧-赠送农村内部亲支</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kern w:val="0"/>
          <w:sz w:val="18"/>
          <w:szCs w:val="18"/>
        </w:rPr>
        <w:t>纯收入主要用于再生产投入和当年生活消费支出，也可用于储蓄和各种非义务性支出。“农民人均纯收入”按人口平均的纯收入水平，反映的是一个地区农村居民的平均收入水平。</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总支出</w:t>
      </w:r>
      <w:r>
        <w:rPr>
          <w:rFonts w:ascii="汉仪书宋一简" w:eastAsia="汉仪书宋一简" w:hAnsi="宋体" w:cs="汉仪书宋一简" w:hint="eastAsia"/>
          <w:kern w:val="0"/>
          <w:sz w:val="18"/>
          <w:szCs w:val="18"/>
        </w:rPr>
        <w:t xml:space="preserve">  指农村住户用于生产、生活和再分配的全部支出。包括家庭经营费用支出、购置生产性固定资产支出、税费支出、消费支出、财产性支出和转移性支出。</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中黑简"/>
          <w:b/>
          <w:kern w:val="0"/>
          <w:sz w:val="18"/>
          <w:szCs w:val="18"/>
        </w:rPr>
      </w:pPr>
      <w:r>
        <w:rPr>
          <w:rFonts w:ascii="汉仪书宋一简" w:eastAsia="汉仪书宋一简" w:hAnsi="宋体" w:cs="汉仪中黑简" w:hint="eastAsia"/>
          <w:b/>
          <w:kern w:val="0"/>
          <w:sz w:val="18"/>
          <w:szCs w:val="18"/>
        </w:rPr>
        <w:t>三、一体化住户调查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kern w:val="0"/>
          <w:sz w:val="18"/>
          <w:szCs w:val="18"/>
        </w:rPr>
        <w:t>从2012年四季度起，国家统计局对分别进行的城乡住户调查实施了一体化改革，统一了城乡居民收入指标名称、分类和统计标准，建立了城乡统一的一体化住户调查《住户收支与生活状况调查》，并据此获得全国居民有关数据。</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 xml:space="preserve">居民可支配收入  </w:t>
      </w:r>
      <w:r>
        <w:rPr>
          <w:rFonts w:ascii="汉仪书宋一简" w:eastAsia="汉仪书宋一简" w:hAnsi="宋体" w:cs="汉仪书宋一简" w:hint="eastAsia"/>
          <w:kern w:val="0"/>
          <w:sz w:val="18"/>
          <w:szCs w:val="18"/>
        </w:rPr>
        <w:t>居民可支配收入指居民可用于最终消费支出和储蓄的总和，即居民可用于自由支配的收入。既包括现金收入、也包括实物收入。按照收入的来源，可支配收入包含四项，分别为：工资性收入、经营性净收入、转移性净收入和财产性净收入。</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 xml:space="preserve">居民消费支出  </w:t>
      </w:r>
      <w:r>
        <w:rPr>
          <w:rFonts w:ascii="汉仪书宋一简" w:eastAsia="汉仪书宋一简" w:hAnsi="宋体" w:cs="汉仪书宋一简" w:hint="eastAsia"/>
          <w:kern w:val="0"/>
          <w:sz w:val="18"/>
          <w:szCs w:val="18"/>
        </w:rPr>
        <w:t>居民消费支出是指居民用于满足家庭日常生活消费需要的全部支出，既包括现金消费支出，也包括实物消费支出。消费支出可划分为食品烟酒、衣着、居住、生活用品及服务、交通和通信、教育文化和娱乐、医疗保健以及其他用品及服务八大类。</w:t>
      </w: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p>
    <w:p w:rsidR="00F13A10" w:rsidRDefault="00F13A10" w:rsidP="00F13A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rPr>
          <w:rFonts w:ascii="汉仪书宋一简" w:eastAsia="汉仪书宋一简" w:hAnsi="宋体" w:cs="汉仪中黑简"/>
          <w:b/>
          <w:kern w:val="0"/>
          <w:sz w:val="18"/>
          <w:szCs w:val="18"/>
        </w:rPr>
      </w:pPr>
    </w:p>
    <w:p w:rsidR="00F13A10" w:rsidRDefault="00F13A10" w:rsidP="00F13A10">
      <w:pPr>
        <w:snapToGrid w:val="0"/>
        <w:spacing w:line="360" w:lineRule="exact"/>
        <w:jc w:val="center"/>
        <w:rPr>
          <w:rFonts w:ascii="汉仪书宋一简" w:eastAsia="汉仪书宋一简"/>
          <w:b/>
          <w:sz w:val="18"/>
          <w:szCs w:val="18"/>
        </w:rPr>
      </w:pPr>
    </w:p>
    <w:p w:rsidR="00F13A10" w:rsidRDefault="00F13A10" w:rsidP="00F13A10">
      <w:pPr>
        <w:snapToGrid w:val="0"/>
        <w:spacing w:line="360" w:lineRule="exact"/>
        <w:jc w:val="center"/>
        <w:rPr>
          <w:b/>
          <w:sz w:val="28"/>
          <w:szCs w:val="28"/>
        </w:rPr>
      </w:pPr>
    </w:p>
    <w:p w:rsidR="00F13A10" w:rsidRDefault="00F13A10" w:rsidP="00F13A10">
      <w:pPr>
        <w:snapToGrid w:val="0"/>
        <w:spacing w:line="360" w:lineRule="exact"/>
        <w:jc w:val="center"/>
        <w:rPr>
          <w:b/>
          <w:sz w:val="28"/>
          <w:szCs w:val="28"/>
        </w:rPr>
      </w:pPr>
      <w:r>
        <w:rPr>
          <w:b/>
          <w:sz w:val="28"/>
          <w:szCs w:val="28"/>
        </w:rPr>
        <w:t>Explanatory Notes on Main Statistical Indicators</w:t>
      </w:r>
    </w:p>
    <w:p w:rsidR="00F13A10" w:rsidRDefault="00F13A10" w:rsidP="00F13A10">
      <w:pPr>
        <w:snapToGrid w:val="0"/>
        <w:spacing w:line="360" w:lineRule="exact"/>
        <w:jc w:val="center"/>
        <w:rPr>
          <w:rFonts w:ascii="宋体" w:hAnsi="宋体"/>
          <w:b/>
          <w:sz w:val="28"/>
          <w:szCs w:val="28"/>
        </w:rPr>
      </w:pP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b/>
          <w:bCs/>
          <w:kern w:val="0"/>
          <w:sz w:val="18"/>
          <w:szCs w:val="18"/>
        </w:rPr>
      </w:pPr>
      <w:r>
        <w:rPr>
          <w:rFonts w:hint="eastAsia"/>
          <w:b/>
          <w:bCs/>
          <w:kern w:val="0"/>
          <w:sz w:val="18"/>
          <w:szCs w:val="18"/>
        </w:rPr>
        <w:t>Ⅰ</w:t>
      </w:r>
      <w:r>
        <w:rPr>
          <w:rFonts w:hint="eastAsia"/>
          <w:b/>
          <w:bCs/>
          <w:kern w:val="0"/>
          <w:sz w:val="18"/>
          <w:szCs w:val="18"/>
        </w:rPr>
        <w:t>.Urban Households(to the year of 2012)</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Population of Urban Households</w:t>
      </w:r>
      <w:r>
        <w:rPr>
          <w:kern w:val="0"/>
          <w:sz w:val="18"/>
          <w:szCs w:val="18"/>
        </w:rPr>
        <w:t xml:space="preserve">   refer to members of the household living and sharing economically together. All income and expenditure of the population of the household are included in the income and expenditure of the household. </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lastRenderedPageBreak/>
        <w:t xml:space="preserve">Proportion of Urban Employment   </w:t>
      </w:r>
      <w:r>
        <w:rPr>
          <w:kern w:val="0"/>
          <w:sz w:val="18"/>
          <w:szCs w:val="18"/>
        </w:rPr>
        <w:t>refer</w:t>
      </w:r>
      <w:r>
        <w:rPr>
          <w:b/>
          <w:bCs/>
          <w:kern w:val="0"/>
          <w:sz w:val="18"/>
          <w:szCs w:val="18"/>
        </w:rPr>
        <w:t xml:space="preserve"> </w:t>
      </w:r>
      <w:r>
        <w:rPr>
          <w:kern w:val="0"/>
          <w:sz w:val="18"/>
          <w:szCs w:val="18"/>
        </w:rPr>
        <w:t>to the proportion of employed population to the population of urban households.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Number of Dependents per Urban Employee</w:t>
      </w:r>
      <w:r>
        <w:rPr>
          <w:kern w:val="0"/>
          <w:sz w:val="18"/>
          <w:szCs w:val="18"/>
        </w:rPr>
        <w:t>  refers to the ratio between number of persons in urban households and the number of dependents.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 xml:space="preserve">Total Income of Urban Households  </w:t>
      </w:r>
      <w:r>
        <w:rPr>
          <w:kern w:val="0"/>
          <w:sz w:val="18"/>
          <w:szCs w:val="18"/>
        </w:rPr>
        <w:t xml:space="preserve">refers to the sum of wage and salary, net business income, income from properties, and income from transfers of members of the households, excluding income from selling of properties and income from borrowings. </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 xml:space="preserve">Disposable Income of Urban Households  </w:t>
      </w:r>
      <w:r>
        <w:rPr>
          <w:kern w:val="0"/>
          <w:sz w:val="18"/>
          <w:szCs w:val="18"/>
        </w:rPr>
        <w:t>refers to the actual income at the disposal of members of the households which can be used for final consumption, other non-compulsory expenditure and savings. This equals to total income minus income tax, personal contribution to social security and sample household subsidy for keeping diaries. Following formula is used:</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kern w:val="0"/>
          <w:sz w:val="18"/>
          <w:szCs w:val="18"/>
        </w:rPr>
        <w:t> Disposable income = total household income - income tax - personal contribution to social security - sample household subsidy for keeping diaries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Total Expenditure of Urban Households</w:t>
      </w:r>
      <w:r>
        <w:rPr>
          <w:kern w:val="0"/>
          <w:sz w:val="18"/>
          <w:szCs w:val="18"/>
        </w:rPr>
        <w:t>  refer to all expenditure of the households except expenditure on leading. It includes expenditure on consumption, on purchasing or building houses, on transfers, on properties and on social security.</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Consumption Expenditure of Urban Households</w:t>
      </w:r>
      <w:r>
        <w:rPr>
          <w:kern w:val="0"/>
          <w:sz w:val="18"/>
          <w:szCs w:val="18"/>
        </w:rPr>
        <w:t>  refers to total expenditure of the sample households for consumption in daily life,  including expenditure on eight categories such as food, clothing, household appliances and services, health care and medical services, transport and communications, recreation, education and cultural services, housing, miscellaneous goods and services.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Expenditure of Urban Households on Consumption of Services</w:t>
      </w:r>
      <w:r>
        <w:rPr>
          <w:kern w:val="0"/>
          <w:sz w:val="18"/>
          <w:szCs w:val="18"/>
        </w:rPr>
        <w:t>  refers to expenditure of households on services of various kinds provided by the society.</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Urban Households by Income Group</w:t>
      </w:r>
      <w:r>
        <w:rPr>
          <w:kern w:val="0"/>
          <w:sz w:val="18"/>
          <w:szCs w:val="18"/>
        </w:rPr>
        <w:t>  All households in the sample are grouped, by per capita disposable income of the household, into groups of lowest income, low income, lower middle income, middle income, upper middle income, high income and highest income, each group consisting of 10%, 10%, 20%, 20%, 20%, 10% and 10% of all households respectively. The lowest 5% of households are also referred to as poor households.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Engel Coefficient</w:t>
      </w:r>
      <w:r>
        <w:rPr>
          <w:kern w:val="0"/>
          <w:sz w:val="18"/>
          <w:szCs w:val="18"/>
        </w:rPr>
        <w:t>  refers to the percentage of expenditure on food in the total consumption expenditure, using the following formula:</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kern w:val="0"/>
          <w:sz w:val="18"/>
          <w:szCs w:val="18"/>
        </w:rPr>
        <w:t>Engel Coefficient = (expenditure on food / total</w:t>
      </w:r>
      <w:r>
        <w:rPr>
          <w:rFonts w:hint="eastAsia"/>
          <w:kern w:val="0"/>
          <w:sz w:val="18"/>
          <w:szCs w:val="18"/>
        </w:rPr>
        <w:t xml:space="preserve"> living </w:t>
      </w:r>
      <w:r>
        <w:rPr>
          <w:kern w:val="0"/>
          <w:sz w:val="18"/>
          <w:szCs w:val="18"/>
        </w:rPr>
        <w:t>consumption expenditure) x 100%</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b/>
          <w:bCs/>
          <w:kern w:val="0"/>
          <w:sz w:val="18"/>
          <w:szCs w:val="18"/>
        </w:rPr>
      </w:pPr>
      <w:r>
        <w:rPr>
          <w:rFonts w:hint="eastAsia"/>
          <w:b/>
          <w:bCs/>
          <w:kern w:val="0"/>
          <w:sz w:val="18"/>
          <w:szCs w:val="18"/>
        </w:rPr>
        <w:t>Ⅱ．</w:t>
      </w:r>
      <w:r>
        <w:rPr>
          <w:rFonts w:hint="eastAsia"/>
          <w:b/>
          <w:bCs/>
          <w:kern w:val="0"/>
          <w:sz w:val="18"/>
          <w:szCs w:val="18"/>
        </w:rPr>
        <w:t>Rural Households(to the year of 2012)</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Rural Households</w:t>
      </w:r>
      <w:r>
        <w:rPr>
          <w:kern w:val="0"/>
          <w:sz w:val="18"/>
          <w:szCs w:val="18"/>
        </w:rPr>
        <w:t>  refer to resident households in rural areas. Resident households in rural areas are the households residing for more than one year in the areas under the jurisdiction of administration of township governments (excluding county towns), and in the areas under the jurisdiction of administration of villages in county towns. Migrated households residing in the current addresses for over one year with their household registration in other places are included in the resident households of their current addresses. For households with their household registration in one place but all members of the households moving away for living in another place for over one year, they will not be included in the rural households of the area where they are registered, irrespective of whether they still keep their contracted land.</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 xml:space="preserve">Resident Population  </w:t>
      </w:r>
      <w:r>
        <w:rPr>
          <w:kern w:val="0"/>
          <w:sz w:val="18"/>
          <w:szCs w:val="18"/>
        </w:rPr>
        <w:t xml:space="preserve">refers to population staying at home permanently or for over 6 months during a year and sharing life economically with the household. Members of the household staying away from the household for over 6 months but keeping a close economic relation with the household by sending the majority of income to the household are regarded as resident population of the household. Government staff and workers or retirees living as close members of the household are also considered as resident population. However, servicemen, students of secondary technical schools or schools of higher education and persons with stable jobs and residence outside the household (excluding those visiting relatives or seeking medical service) are not included as resident population of the household. Resident population is used in calculating income, consumption, accumulation on per capita basis of rural households and in </w:t>
      </w:r>
      <w:r>
        <w:rPr>
          <w:kern w:val="0"/>
          <w:sz w:val="18"/>
          <w:szCs w:val="18"/>
        </w:rPr>
        <w:lastRenderedPageBreak/>
        <w:t>analyzing composition of rural households.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 xml:space="preserve">Full/Semi </w:t>
      </w:r>
      <w:r>
        <w:rPr>
          <w:rFonts w:hint="eastAsia"/>
          <w:b/>
          <w:bCs/>
          <w:kern w:val="0"/>
          <w:sz w:val="18"/>
          <w:szCs w:val="18"/>
        </w:rPr>
        <w:t>Labor</w:t>
      </w:r>
      <w:r>
        <w:rPr>
          <w:b/>
          <w:bCs/>
          <w:kern w:val="0"/>
          <w:sz w:val="18"/>
          <w:szCs w:val="18"/>
        </w:rPr>
        <w:t xml:space="preserve"> Force</w:t>
      </w:r>
      <w:r>
        <w:rPr>
          <w:kern w:val="0"/>
          <w:sz w:val="18"/>
          <w:szCs w:val="18"/>
        </w:rPr>
        <w:t xml:space="preserve">  Full </w:t>
      </w:r>
      <w:r>
        <w:rPr>
          <w:rFonts w:hint="eastAsia"/>
          <w:kern w:val="0"/>
          <w:sz w:val="18"/>
          <w:szCs w:val="18"/>
        </w:rPr>
        <w:t>labor</w:t>
      </w:r>
      <w:r>
        <w:rPr>
          <w:kern w:val="0"/>
          <w:sz w:val="18"/>
          <w:szCs w:val="18"/>
        </w:rPr>
        <w:t xml:space="preserve"> force refers to persons capable of work, aged 18-50 for males and 18-45 for females. Semi </w:t>
      </w:r>
      <w:r>
        <w:rPr>
          <w:rFonts w:hint="eastAsia"/>
          <w:kern w:val="0"/>
          <w:sz w:val="18"/>
          <w:szCs w:val="18"/>
        </w:rPr>
        <w:t>labor</w:t>
      </w:r>
      <w:r>
        <w:rPr>
          <w:kern w:val="0"/>
          <w:sz w:val="18"/>
          <w:szCs w:val="18"/>
        </w:rPr>
        <w:t xml:space="preserve"> force refers to persons capable of work, aged 16-17 and 51-60 for males and 16-17 and 46-55 for females. Persons at their working ages but not capable of work are not to be included as </w:t>
      </w:r>
      <w:r>
        <w:rPr>
          <w:rFonts w:hint="eastAsia"/>
          <w:kern w:val="0"/>
          <w:sz w:val="18"/>
          <w:szCs w:val="18"/>
        </w:rPr>
        <w:t>labor</w:t>
      </w:r>
      <w:r>
        <w:rPr>
          <w:kern w:val="0"/>
          <w:sz w:val="18"/>
          <w:szCs w:val="18"/>
        </w:rPr>
        <w:t xml:space="preserve"> force. Persons not at working ages but participating regularly in work are included in semi </w:t>
      </w:r>
      <w:r>
        <w:rPr>
          <w:rFonts w:hint="eastAsia"/>
          <w:kern w:val="0"/>
          <w:sz w:val="18"/>
          <w:szCs w:val="18"/>
        </w:rPr>
        <w:t>labor</w:t>
      </w:r>
      <w:r>
        <w:rPr>
          <w:kern w:val="0"/>
          <w:sz w:val="18"/>
          <w:szCs w:val="18"/>
        </w:rPr>
        <w:t xml:space="preserve"> force. For staff and workers as resident population of the household, they are included as full or semi </w:t>
      </w:r>
      <w:r>
        <w:rPr>
          <w:rFonts w:hint="eastAsia"/>
          <w:kern w:val="0"/>
          <w:sz w:val="18"/>
          <w:szCs w:val="18"/>
        </w:rPr>
        <w:t>labor</w:t>
      </w:r>
      <w:r>
        <w:rPr>
          <w:kern w:val="0"/>
          <w:sz w:val="18"/>
          <w:szCs w:val="18"/>
        </w:rPr>
        <w:t xml:space="preserve"> force of the household if they are in the </w:t>
      </w:r>
      <w:r>
        <w:rPr>
          <w:rFonts w:hint="eastAsia"/>
          <w:kern w:val="0"/>
          <w:sz w:val="18"/>
          <w:szCs w:val="18"/>
        </w:rPr>
        <w:t>labor</w:t>
      </w:r>
      <w:r>
        <w:rPr>
          <w:kern w:val="0"/>
          <w:sz w:val="18"/>
          <w:szCs w:val="18"/>
        </w:rPr>
        <w:t xml:space="preserve"> force. </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Total Income</w:t>
      </w:r>
      <w:r>
        <w:rPr>
          <w:kern w:val="0"/>
          <w:sz w:val="18"/>
          <w:szCs w:val="18"/>
        </w:rPr>
        <w:t xml:space="preserve">  refers to the sum of income earned from various sources by the rural households and their members during the reference period, and is classified as income from wages and salaries, income from household operations, income from properties and income from transfers.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Income from Wages and Salaries</w:t>
      </w:r>
      <w:r>
        <w:rPr>
          <w:kern w:val="0"/>
          <w:sz w:val="18"/>
          <w:szCs w:val="18"/>
        </w:rPr>
        <w:t xml:space="preserve">  refers to income from </w:t>
      </w:r>
      <w:r>
        <w:rPr>
          <w:rFonts w:hint="eastAsia"/>
          <w:kern w:val="0"/>
          <w:sz w:val="18"/>
          <w:szCs w:val="18"/>
        </w:rPr>
        <w:t>labor</w:t>
      </w:r>
      <w:r>
        <w:rPr>
          <w:kern w:val="0"/>
          <w:sz w:val="18"/>
          <w:szCs w:val="18"/>
        </w:rPr>
        <w:t xml:space="preserve"> earned by the members of rural households employed by other units or individuals.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Income from Household Operations</w:t>
      </w:r>
      <w:r>
        <w:rPr>
          <w:kern w:val="0"/>
          <w:sz w:val="18"/>
          <w:szCs w:val="18"/>
        </w:rPr>
        <w:t>  refers to income by the rural households as units of production and operations. Operations by rural households are classified by economic activities as agriculture, forestry, animal husbandry, fishery, manufacturing, construction, transportation, post and telecommunications, wholesale, retail and catering, social service, culture, education, health, and other household operations.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Income from Properties</w:t>
      </w:r>
      <w:r>
        <w:rPr>
          <w:kern w:val="0"/>
          <w:sz w:val="18"/>
          <w:szCs w:val="18"/>
        </w:rPr>
        <w:t>  refers to the income received as returns by owners of financial assets or tangible non-productive assets by providing capitals or tangible non-productive assets to other institutional units.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Income from Transfers</w:t>
      </w:r>
      <w:r>
        <w:rPr>
          <w:kern w:val="0"/>
          <w:sz w:val="18"/>
          <w:szCs w:val="18"/>
        </w:rPr>
        <w:t>  refers to the receipt by rural households and their members of goods, services, capitals or rights of assets without giving or repaying accordingly, excluding capitals provided to them for the formation of fixed assets. In general, it refers to all income received by rural households through redistribution.</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Cash Income</w:t>
      </w:r>
      <w:r>
        <w:rPr>
          <w:kern w:val="0"/>
          <w:sz w:val="18"/>
          <w:szCs w:val="18"/>
        </w:rPr>
        <w:t>  refers to income received by rural households and their members in the form of cash during the reference period. It is classified, by source of income, into income from wages and salaries,  cash income from household operations, income from properties and income from transfers.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 xml:space="preserve">Net Income </w:t>
      </w:r>
      <w:r>
        <w:rPr>
          <w:kern w:val="0"/>
          <w:sz w:val="18"/>
          <w:szCs w:val="18"/>
        </w:rPr>
        <w:t> refers to the total income of rural households from all sources minus all corresponding expenses. The formula for calculation is as follows:</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kern w:val="0"/>
          <w:sz w:val="18"/>
          <w:szCs w:val="18"/>
        </w:rPr>
        <w:t xml:space="preserve">Net income = total income - taxes and fees paid - household operation expenses - taxes and fees  depreciation of fixed assets for production - subsidy for participating in household survey - gifts to non-rural relatives </w:t>
      </w:r>
    </w:p>
    <w:p w:rsidR="00F13A10" w:rsidRDefault="00F13A10" w:rsidP="00F13A10">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kern w:val="0"/>
          <w:sz w:val="18"/>
          <w:szCs w:val="18"/>
        </w:rPr>
        <w:t>Net income is mainly used as input for reproduction and as consumption expenditure of the year, and also used for savings and non-compulsory expenses of various forms. "Per capita</w:t>
      </w:r>
      <w:r>
        <w:rPr>
          <w:rFonts w:hint="eastAsia"/>
          <w:kern w:val="0"/>
          <w:sz w:val="18"/>
          <w:szCs w:val="18"/>
        </w:rPr>
        <w:t>l</w:t>
      </w:r>
      <w:r>
        <w:rPr>
          <w:kern w:val="0"/>
          <w:sz w:val="18"/>
          <w:szCs w:val="18"/>
        </w:rPr>
        <w:t xml:space="preserve"> net income of farmers” is the level of net income averaged by population which reflects the average income level of rural households in a given area.</w:t>
      </w:r>
    </w:p>
    <w:p w:rsidR="00F13A10" w:rsidRDefault="00F13A10" w:rsidP="00F13A10">
      <w:pPr>
        <w:tabs>
          <w:tab w:val="left" w:pos="420"/>
          <w:tab w:val="left" w:pos="840"/>
          <w:tab w:val="left" w:pos="1260"/>
          <w:tab w:val="left" w:pos="168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napToGrid w:val="0"/>
        <w:spacing w:line="360" w:lineRule="exact"/>
        <w:ind w:firstLine="425"/>
        <w:rPr>
          <w:kern w:val="0"/>
          <w:sz w:val="18"/>
          <w:szCs w:val="18"/>
        </w:rPr>
      </w:pPr>
      <w:r>
        <w:rPr>
          <w:b/>
          <w:bCs/>
          <w:kern w:val="0"/>
          <w:sz w:val="18"/>
          <w:szCs w:val="18"/>
        </w:rPr>
        <w:t xml:space="preserve">Total Expenditure  </w:t>
      </w:r>
      <w:r>
        <w:rPr>
          <w:kern w:val="0"/>
          <w:sz w:val="18"/>
          <w:szCs w:val="18"/>
        </w:rPr>
        <w:t>refers to total expenses of rural households on production, consumption and redistribution, including expenditure on household operations, on purchase of productive fixed assets, depreciation of productive fixed assets, taxes and fees, expenses on household consumption, expenses on properties and expenses on transfers.</w:t>
      </w:r>
    </w:p>
    <w:p w:rsidR="00F13A10" w:rsidRDefault="00F13A10" w:rsidP="00F13A10">
      <w:pPr>
        <w:spacing w:line="360" w:lineRule="exact"/>
        <w:rPr>
          <w:rFonts w:ascii="宋体" w:hAnsi="宋体"/>
        </w:rPr>
      </w:pPr>
    </w:p>
    <w:p w:rsidR="00F13A10" w:rsidRDefault="00F13A10" w:rsidP="00F13A10">
      <w:pPr>
        <w:ind w:firstLineChars="249" w:firstLine="450"/>
      </w:pPr>
      <w:r>
        <w:rPr>
          <w:rFonts w:hint="eastAsia"/>
          <w:b/>
          <w:bCs/>
          <w:kern w:val="0"/>
          <w:sz w:val="18"/>
          <w:szCs w:val="18"/>
        </w:rPr>
        <w:t>Ⅲ．</w:t>
      </w:r>
      <w:r>
        <w:rPr>
          <w:rFonts w:hint="eastAsia"/>
          <w:b/>
          <w:bCs/>
          <w:kern w:val="0"/>
          <w:sz w:val="18"/>
          <w:szCs w:val="18"/>
        </w:rPr>
        <w:t>Integrated Household Survey</w:t>
      </w:r>
    </w:p>
    <w:p w:rsidR="00F13A10" w:rsidRDefault="00F13A10" w:rsidP="00F13A10">
      <w:pPr>
        <w:rPr>
          <w:kern w:val="0"/>
          <w:sz w:val="18"/>
          <w:szCs w:val="18"/>
        </w:rPr>
      </w:pPr>
      <w:r>
        <w:rPr>
          <w:rFonts w:hint="eastAsia"/>
        </w:rPr>
        <w:t xml:space="preserve">    </w:t>
      </w:r>
      <w:r>
        <w:rPr>
          <w:rFonts w:hint="eastAsia"/>
          <w:kern w:val="0"/>
          <w:sz w:val="18"/>
          <w:szCs w:val="18"/>
        </w:rPr>
        <w:t>In the fourth quarter of 2012</w:t>
      </w:r>
      <w:r>
        <w:rPr>
          <w:rFonts w:hint="eastAsia"/>
          <w:kern w:val="0"/>
          <w:sz w:val="18"/>
          <w:szCs w:val="18"/>
        </w:rPr>
        <w:t>，</w:t>
      </w:r>
      <w:r>
        <w:rPr>
          <w:rFonts w:hint="eastAsia"/>
          <w:kern w:val="0"/>
          <w:sz w:val="18"/>
          <w:szCs w:val="18"/>
        </w:rPr>
        <w:t xml:space="preserve">the NBS launched its reform </w:t>
      </w:r>
      <w:r>
        <w:rPr>
          <w:kern w:val="0"/>
          <w:sz w:val="18"/>
          <w:szCs w:val="18"/>
        </w:rPr>
        <w:t>on the househ</w:t>
      </w:r>
      <w:r>
        <w:rPr>
          <w:rFonts w:hint="eastAsia"/>
          <w:kern w:val="0"/>
          <w:sz w:val="18"/>
          <w:szCs w:val="18"/>
        </w:rPr>
        <w:t>o</w:t>
      </w:r>
      <w:r>
        <w:rPr>
          <w:kern w:val="0"/>
          <w:sz w:val="18"/>
          <w:szCs w:val="18"/>
        </w:rPr>
        <w:t xml:space="preserve">1d survey </w:t>
      </w:r>
      <w:r>
        <w:rPr>
          <w:rFonts w:hint="eastAsia"/>
          <w:kern w:val="0"/>
          <w:sz w:val="18"/>
          <w:szCs w:val="18"/>
        </w:rPr>
        <w:t>program</w:t>
      </w:r>
      <w:r>
        <w:rPr>
          <w:kern w:val="0"/>
          <w:sz w:val="18"/>
          <w:szCs w:val="18"/>
        </w:rPr>
        <w:t xml:space="preserve"> </w:t>
      </w:r>
      <w:r>
        <w:rPr>
          <w:rFonts w:hint="eastAsia"/>
          <w:kern w:val="0"/>
          <w:sz w:val="18"/>
          <w:szCs w:val="18"/>
        </w:rPr>
        <w:t>i</w:t>
      </w:r>
      <w:r>
        <w:rPr>
          <w:kern w:val="0"/>
          <w:sz w:val="18"/>
          <w:szCs w:val="18"/>
        </w:rPr>
        <w:t xml:space="preserve">n </w:t>
      </w:r>
      <w:r>
        <w:rPr>
          <w:rFonts w:hint="eastAsia"/>
          <w:kern w:val="0"/>
          <w:sz w:val="18"/>
          <w:szCs w:val="18"/>
        </w:rPr>
        <w:t>o</w:t>
      </w:r>
      <w:r>
        <w:rPr>
          <w:kern w:val="0"/>
          <w:sz w:val="18"/>
          <w:szCs w:val="18"/>
        </w:rPr>
        <w:t>rder to produce</w:t>
      </w:r>
      <w:r>
        <w:rPr>
          <w:rFonts w:hint="eastAsia"/>
          <w:kern w:val="0"/>
          <w:sz w:val="18"/>
          <w:szCs w:val="18"/>
        </w:rPr>
        <w:t xml:space="preserve"> </w:t>
      </w:r>
      <w:r>
        <w:rPr>
          <w:kern w:val="0"/>
          <w:sz w:val="18"/>
          <w:szCs w:val="18"/>
        </w:rPr>
        <w:t xml:space="preserve">aggregates with the same </w:t>
      </w:r>
      <w:r>
        <w:rPr>
          <w:rFonts w:hint="eastAsia"/>
          <w:kern w:val="0"/>
          <w:sz w:val="18"/>
          <w:szCs w:val="18"/>
        </w:rPr>
        <w:t>c</w:t>
      </w:r>
      <w:r>
        <w:rPr>
          <w:kern w:val="0"/>
          <w:sz w:val="18"/>
          <w:szCs w:val="18"/>
        </w:rPr>
        <w:t>oncepts and definit</w:t>
      </w:r>
      <w:r>
        <w:rPr>
          <w:rFonts w:hint="eastAsia"/>
          <w:kern w:val="0"/>
          <w:sz w:val="18"/>
          <w:szCs w:val="18"/>
        </w:rPr>
        <w:t>i</w:t>
      </w:r>
      <w:r>
        <w:rPr>
          <w:kern w:val="0"/>
          <w:sz w:val="18"/>
          <w:szCs w:val="18"/>
        </w:rPr>
        <w:t>ons for urban</w:t>
      </w:r>
      <w:r>
        <w:rPr>
          <w:rFonts w:hint="eastAsia"/>
          <w:kern w:val="0"/>
          <w:sz w:val="18"/>
          <w:szCs w:val="18"/>
        </w:rPr>
        <w:t xml:space="preserve"> and rural population</w:t>
      </w:r>
      <w:r>
        <w:rPr>
          <w:rFonts w:hint="eastAsia"/>
          <w:kern w:val="0"/>
          <w:sz w:val="18"/>
          <w:szCs w:val="18"/>
        </w:rPr>
        <w:t>．</w:t>
      </w:r>
      <w:r>
        <w:rPr>
          <w:rFonts w:hint="eastAsia"/>
          <w:kern w:val="0"/>
          <w:sz w:val="18"/>
          <w:szCs w:val="18"/>
        </w:rPr>
        <w:t xml:space="preserve">This new survey program is an </w:t>
      </w:r>
      <w:r>
        <w:rPr>
          <w:kern w:val="0"/>
          <w:sz w:val="18"/>
          <w:szCs w:val="18"/>
        </w:rPr>
        <w:t xml:space="preserve">integrated one </w:t>
      </w:r>
      <w:r>
        <w:rPr>
          <w:rFonts w:hint="eastAsia"/>
          <w:kern w:val="0"/>
          <w:sz w:val="18"/>
          <w:szCs w:val="18"/>
        </w:rPr>
        <w:t>w</w:t>
      </w:r>
      <w:r>
        <w:rPr>
          <w:kern w:val="0"/>
          <w:sz w:val="18"/>
          <w:szCs w:val="18"/>
        </w:rPr>
        <w:t xml:space="preserve">hereas  there </w:t>
      </w:r>
      <w:r>
        <w:rPr>
          <w:rFonts w:hint="eastAsia"/>
          <w:kern w:val="0"/>
          <w:sz w:val="18"/>
          <w:szCs w:val="18"/>
        </w:rPr>
        <w:t>h</w:t>
      </w:r>
      <w:r>
        <w:rPr>
          <w:kern w:val="0"/>
          <w:sz w:val="18"/>
          <w:szCs w:val="18"/>
        </w:rPr>
        <w:t>ad  exi</w:t>
      </w:r>
      <w:r>
        <w:rPr>
          <w:rFonts w:hint="eastAsia"/>
          <w:kern w:val="0"/>
          <w:sz w:val="18"/>
          <w:szCs w:val="18"/>
        </w:rPr>
        <w:t>s</w:t>
      </w:r>
      <w:r>
        <w:rPr>
          <w:kern w:val="0"/>
          <w:sz w:val="18"/>
          <w:szCs w:val="18"/>
        </w:rPr>
        <w:t>ted two separate</w:t>
      </w:r>
      <w:r>
        <w:rPr>
          <w:rFonts w:hint="eastAsia"/>
          <w:kern w:val="0"/>
          <w:sz w:val="18"/>
          <w:szCs w:val="18"/>
        </w:rPr>
        <w:t xml:space="preserve"> househo1d surveys for the urban and rural households</w:t>
      </w:r>
      <w:r>
        <w:rPr>
          <w:rFonts w:hint="eastAsia"/>
          <w:kern w:val="0"/>
          <w:sz w:val="18"/>
          <w:szCs w:val="18"/>
        </w:rPr>
        <w:t>．</w:t>
      </w:r>
      <w:r>
        <w:rPr>
          <w:rFonts w:hint="eastAsia"/>
          <w:kern w:val="0"/>
          <w:sz w:val="18"/>
          <w:szCs w:val="18"/>
        </w:rPr>
        <w:t xml:space="preserve">The </w:t>
      </w:r>
      <w:r>
        <w:rPr>
          <w:rFonts w:hint="eastAsia"/>
        </w:rPr>
        <w:t>r</w:t>
      </w:r>
      <w:r>
        <w:rPr>
          <w:rFonts w:hint="eastAsia"/>
          <w:kern w:val="0"/>
          <w:sz w:val="18"/>
          <w:szCs w:val="18"/>
        </w:rPr>
        <w:t>eform took a number of measures</w:t>
      </w:r>
      <w:r>
        <w:rPr>
          <w:rFonts w:hint="eastAsia"/>
          <w:kern w:val="0"/>
          <w:sz w:val="18"/>
          <w:szCs w:val="18"/>
        </w:rPr>
        <w:t>，</w:t>
      </w:r>
      <w:r>
        <w:rPr>
          <w:rFonts w:hint="eastAsia"/>
          <w:kern w:val="0"/>
          <w:sz w:val="18"/>
          <w:szCs w:val="18"/>
        </w:rPr>
        <w:t>including the integration of concepts</w:t>
      </w:r>
      <w:r>
        <w:rPr>
          <w:rFonts w:hint="eastAsia"/>
          <w:kern w:val="0"/>
          <w:sz w:val="18"/>
          <w:szCs w:val="18"/>
        </w:rPr>
        <w:t>，</w:t>
      </w:r>
      <w:r>
        <w:rPr>
          <w:rFonts w:hint="eastAsia"/>
          <w:kern w:val="0"/>
          <w:sz w:val="18"/>
          <w:szCs w:val="18"/>
        </w:rPr>
        <w:t>c1assifications and standards</w:t>
      </w:r>
      <w:r>
        <w:rPr>
          <w:rFonts w:hint="eastAsia"/>
          <w:kern w:val="0"/>
          <w:sz w:val="18"/>
          <w:szCs w:val="18"/>
        </w:rPr>
        <w:t>，</w:t>
      </w:r>
      <w:r>
        <w:rPr>
          <w:rFonts w:hint="eastAsia"/>
          <w:kern w:val="0"/>
          <w:sz w:val="18"/>
          <w:szCs w:val="18"/>
        </w:rPr>
        <w:t>which provided a basis for producing data covering a11 households</w:t>
      </w:r>
      <w:r>
        <w:rPr>
          <w:rFonts w:hint="eastAsia"/>
          <w:kern w:val="0"/>
          <w:sz w:val="18"/>
          <w:szCs w:val="18"/>
        </w:rPr>
        <w:t>．</w:t>
      </w:r>
      <w:r>
        <w:rPr>
          <w:rFonts w:hint="eastAsia"/>
          <w:kern w:val="0"/>
          <w:sz w:val="18"/>
          <w:szCs w:val="18"/>
        </w:rPr>
        <w:t>The new survey includes the fo11owing indicators</w:t>
      </w:r>
      <w:r>
        <w:rPr>
          <w:rFonts w:hint="eastAsia"/>
          <w:kern w:val="0"/>
          <w:sz w:val="18"/>
          <w:szCs w:val="18"/>
        </w:rPr>
        <w:t>：</w:t>
      </w:r>
    </w:p>
    <w:p w:rsidR="00F13A10" w:rsidRDefault="00F13A10" w:rsidP="00F13A10">
      <w:pPr>
        <w:ind w:firstLine="360"/>
        <w:rPr>
          <w:kern w:val="0"/>
          <w:sz w:val="18"/>
          <w:szCs w:val="18"/>
        </w:rPr>
      </w:pPr>
      <w:r>
        <w:rPr>
          <w:b/>
          <w:bCs/>
          <w:kern w:val="0"/>
          <w:sz w:val="18"/>
          <w:szCs w:val="18"/>
        </w:rPr>
        <w:t>Di</w:t>
      </w:r>
      <w:r>
        <w:rPr>
          <w:rFonts w:hint="eastAsia"/>
          <w:b/>
          <w:bCs/>
          <w:kern w:val="0"/>
          <w:sz w:val="18"/>
          <w:szCs w:val="18"/>
        </w:rPr>
        <w:t>s</w:t>
      </w:r>
      <w:r>
        <w:rPr>
          <w:b/>
          <w:bCs/>
          <w:kern w:val="0"/>
          <w:sz w:val="18"/>
          <w:szCs w:val="18"/>
        </w:rPr>
        <w:t xml:space="preserve">posable </w:t>
      </w:r>
      <w:r>
        <w:rPr>
          <w:rFonts w:hint="eastAsia"/>
          <w:b/>
          <w:bCs/>
          <w:kern w:val="0"/>
          <w:sz w:val="18"/>
          <w:szCs w:val="18"/>
        </w:rPr>
        <w:t>I</w:t>
      </w:r>
      <w:r>
        <w:rPr>
          <w:b/>
          <w:bCs/>
          <w:kern w:val="0"/>
          <w:sz w:val="18"/>
          <w:szCs w:val="18"/>
        </w:rPr>
        <w:t xml:space="preserve">ncome </w:t>
      </w:r>
      <w:r>
        <w:rPr>
          <w:rFonts w:hint="eastAsia"/>
          <w:b/>
          <w:bCs/>
          <w:kern w:val="0"/>
          <w:sz w:val="18"/>
          <w:szCs w:val="18"/>
        </w:rPr>
        <w:t>o</w:t>
      </w:r>
      <w:r>
        <w:rPr>
          <w:b/>
          <w:bCs/>
          <w:kern w:val="0"/>
          <w:sz w:val="18"/>
          <w:szCs w:val="18"/>
        </w:rPr>
        <w:t>f Househ</w:t>
      </w:r>
      <w:r>
        <w:rPr>
          <w:rFonts w:hint="eastAsia"/>
          <w:b/>
          <w:bCs/>
          <w:kern w:val="0"/>
          <w:sz w:val="18"/>
          <w:szCs w:val="18"/>
        </w:rPr>
        <w:t>olds</w:t>
      </w:r>
      <w:r>
        <w:rPr>
          <w:kern w:val="0"/>
          <w:sz w:val="18"/>
          <w:szCs w:val="18"/>
        </w:rPr>
        <w:t xml:space="preserve">  ha</w:t>
      </w:r>
      <w:r>
        <w:rPr>
          <w:rFonts w:hint="eastAsia"/>
          <w:kern w:val="0"/>
          <w:sz w:val="18"/>
          <w:szCs w:val="18"/>
        </w:rPr>
        <w:t>s</w:t>
      </w:r>
      <w:r>
        <w:rPr>
          <w:kern w:val="0"/>
          <w:sz w:val="18"/>
          <w:szCs w:val="18"/>
        </w:rPr>
        <w:t xml:space="preserve"> a national</w:t>
      </w:r>
      <w:r>
        <w:rPr>
          <w:rFonts w:hint="eastAsia"/>
          <w:kern w:val="0"/>
          <w:sz w:val="18"/>
          <w:szCs w:val="18"/>
        </w:rPr>
        <w:t xml:space="preserve"> coverage comparable between urban and rural households</w:t>
      </w:r>
      <w:r>
        <w:rPr>
          <w:rFonts w:hint="eastAsia"/>
          <w:kern w:val="0"/>
          <w:sz w:val="18"/>
          <w:szCs w:val="18"/>
        </w:rPr>
        <w:t>，</w:t>
      </w:r>
      <w:r>
        <w:rPr>
          <w:rFonts w:hint="eastAsia"/>
          <w:kern w:val="0"/>
          <w:sz w:val="18"/>
          <w:szCs w:val="18"/>
        </w:rPr>
        <w:t xml:space="preserve">and </w:t>
      </w:r>
      <w:r>
        <w:rPr>
          <w:kern w:val="0"/>
          <w:sz w:val="18"/>
          <w:szCs w:val="18"/>
        </w:rPr>
        <w:t>refers t</w:t>
      </w:r>
      <w:r>
        <w:rPr>
          <w:rFonts w:hint="eastAsia"/>
          <w:kern w:val="0"/>
          <w:sz w:val="18"/>
          <w:szCs w:val="18"/>
        </w:rPr>
        <w:t>o</w:t>
      </w:r>
      <w:r>
        <w:rPr>
          <w:kern w:val="0"/>
          <w:sz w:val="18"/>
          <w:szCs w:val="18"/>
        </w:rPr>
        <w:t xml:space="preserve"> the </w:t>
      </w:r>
      <w:r>
        <w:rPr>
          <w:kern w:val="0"/>
          <w:sz w:val="18"/>
          <w:szCs w:val="18"/>
        </w:rPr>
        <w:lastRenderedPageBreak/>
        <w:t xml:space="preserve">kind </w:t>
      </w:r>
      <w:r>
        <w:rPr>
          <w:rFonts w:hint="eastAsia"/>
          <w:kern w:val="0"/>
          <w:sz w:val="18"/>
          <w:szCs w:val="18"/>
        </w:rPr>
        <w:t>o</w:t>
      </w:r>
      <w:r>
        <w:rPr>
          <w:kern w:val="0"/>
          <w:sz w:val="18"/>
          <w:szCs w:val="18"/>
        </w:rPr>
        <w:t>f</w:t>
      </w:r>
      <w:r>
        <w:rPr>
          <w:rFonts w:hint="eastAsia"/>
          <w:kern w:val="0"/>
          <w:sz w:val="18"/>
          <w:szCs w:val="18"/>
        </w:rPr>
        <w:t xml:space="preserve"> </w:t>
      </w:r>
      <w:r>
        <w:rPr>
          <w:kern w:val="0"/>
          <w:sz w:val="18"/>
          <w:szCs w:val="18"/>
        </w:rPr>
        <w:t>income that househ</w:t>
      </w:r>
      <w:r>
        <w:rPr>
          <w:rFonts w:hint="eastAsia"/>
          <w:kern w:val="0"/>
          <w:sz w:val="18"/>
          <w:szCs w:val="18"/>
        </w:rPr>
        <w:t>olds</w:t>
      </w:r>
      <w:r>
        <w:rPr>
          <w:kern w:val="0"/>
          <w:sz w:val="18"/>
          <w:szCs w:val="18"/>
        </w:rPr>
        <w:t xml:space="preserve"> call have at them</w:t>
      </w:r>
      <w:r>
        <w:rPr>
          <w:rFonts w:hint="eastAsia"/>
          <w:kern w:val="0"/>
          <w:sz w:val="18"/>
          <w:szCs w:val="18"/>
        </w:rPr>
        <w:t xml:space="preserve"> disposal</w:t>
      </w:r>
      <w:r>
        <w:rPr>
          <w:rFonts w:hint="eastAsia"/>
          <w:kern w:val="0"/>
          <w:sz w:val="18"/>
          <w:szCs w:val="18"/>
        </w:rPr>
        <w:t>．</w:t>
      </w:r>
      <w:r>
        <w:rPr>
          <w:rFonts w:hint="eastAsia"/>
          <w:kern w:val="0"/>
          <w:sz w:val="18"/>
          <w:szCs w:val="18"/>
        </w:rPr>
        <w:t>It includes income both in cash and in kind from four categories</w:t>
      </w:r>
      <w:r>
        <w:rPr>
          <w:rFonts w:hint="eastAsia"/>
          <w:kern w:val="0"/>
          <w:sz w:val="18"/>
          <w:szCs w:val="18"/>
        </w:rPr>
        <w:t>：</w:t>
      </w:r>
      <w:r>
        <w:rPr>
          <w:rFonts w:hint="eastAsia"/>
          <w:kern w:val="0"/>
          <w:sz w:val="18"/>
          <w:szCs w:val="18"/>
        </w:rPr>
        <w:t>income from wages and salaries</w:t>
      </w:r>
      <w:r>
        <w:rPr>
          <w:rFonts w:hint="eastAsia"/>
          <w:kern w:val="0"/>
          <w:sz w:val="18"/>
          <w:szCs w:val="18"/>
        </w:rPr>
        <w:t>，</w:t>
      </w:r>
      <w:r>
        <w:rPr>
          <w:rFonts w:hint="eastAsia"/>
          <w:kern w:val="0"/>
          <w:sz w:val="18"/>
          <w:szCs w:val="18"/>
        </w:rPr>
        <w:t>cash income from household operations</w:t>
      </w:r>
      <w:r>
        <w:rPr>
          <w:rFonts w:hint="eastAsia"/>
          <w:kern w:val="0"/>
          <w:sz w:val="18"/>
          <w:szCs w:val="18"/>
        </w:rPr>
        <w:t>，</w:t>
      </w:r>
      <w:r>
        <w:rPr>
          <w:rFonts w:hint="eastAsia"/>
          <w:kern w:val="0"/>
          <w:sz w:val="18"/>
          <w:szCs w:val="18"/>
        </w:rPr>
        <w:t>income from properties and income from transfers</w:t>
      </w:r>
      <w:r>
        <w:rPr>
          <w:rFonts w:hint="eastAsia"/>
          <w:kern w:val="0"/>
          <w:sz w:val="18"/>
          <w:szCs w:val="18"/>
        </w:rPr>
        <w:t>．</w:t>
      </w:r>
    </w:p>
    <w:p w:rsidR="00F13A10" w:rsidRDefault="00F13A10" w:rsidP="00F13A10">
      <w:pPr>
        <w:ind w:firstLineChars="150" w:firstLine="271"/>
        <w:rPr>
          <w:kern w:val="0"/>
          <w:sz w:val="18"/>
          <w:szCs w:val="18"/>
        </w:rPr>
      </w:pPr>
      <w:r>
        <w:rPr>
          <w:b/>
          <w:bCs/>
          <w:kern w:val="0"/>
          <w:sz w:val="18"/>
          <w:szCs w:val="18"/>
        </w:rPr>
        <w:t>Consumption Expe</w:t>
      </w:r>
      <w:r>
        <w:rPr>
          <w:rFonts w:hint="eastAsia"/>
          <w:b/>
          <w:bCs/>
          <w:kern w:val="0"/>
          <w:sz w:val="18"/>
          <w:szCs w:val="18"/>
        </w:rPr>
        <w:t>n</w:t>
      </w:r>
      <w:r>
        <w:rPr>
          <w:b/>
          <w:bCs/>
          <w:kern w:val="0"/>
          <w:sz w:val="18"/>
          <w:szCs w:val="18"/>
        </w:rPr>
        <w:t>diture of Househ</w:t>
      </w:r>
      <w:r>
        <w:rPr>
          <w:rFonts w:hint="eastAsia"/>
          <w:b/>
          <w:bCs/>
          <w:kern w:val="0"/>
          <w:sz w:val="18"/>
          <w:szCs w:val="18"/>
        </w:rPr>
        <w:t>o</w:t>
      </w:r>
      <w:r>
        <w:rPr>
          <w:b/>
          <w:bCs/>
          <w:kern w:val="0"/>
          <w:sz w:val="18"/>
          <w:szCs w:val="18"/>
        </w:rPr>
        <w:t>1ds</w:t>
      </w:r>
      <w:r>
        <w:rPr>
          <w:kern w:val="0"/>
          <w:sz w:val="18"/>
          <w:szCs w:val="18"/>
        </w:rPr>
        <w:t xml:space="preserve"> has a</w:t>
      </w:r>
      <w:r>
        <w:rPr>
          <w:rFonts w:hint="eastAsia"/>
          <w:kern w:val="0"/>
          <w:sz w:val="18"/>
          <w:szCs w:val="18"/>
        </w:rPr>
        <w:t xml:space="preserve"> </w:t>
      </w:r>
      <w:r>
        <w:rPr>
          <w:kern w:val="0"/>
          <w:sz w:val="18"/>
          <w:szCs w:val="18"/>
        </w:rPr>
        <w:t>nati</w:t>
      </w:r>
      <w:r>
        <w:rPr>
          <w:rFonts w:hint="eastAsia"/>
          <w:kern w:val="0"/>
          <w:sz w:val="18"/>
          <w:szCs w:val="18"/>
        </w:rPr>
        <w:t>o</w:t>
      </w:r>
      <w:r>
        <w:rPr>
          <w:kern w:val="0"/>
          <w:sz w:val="18"/>
          <w:szCs w:val="18"/>
        </w:rPr>
        <w:t>nal coverage comparable between urban a</w:t>
      </w:r>
      <w:r>
        <w:rPr>
          <w:rFonts w:hint="eastAsia"/>
          <w:kern w:val="0"/>
          <w:sz w:val="18"/>
          <w:szCs w:val="18"/>
        </w:rPr>
        <w:t>n</w:t>
      </w:r>
      <w:r>
        <w:rPr>
          <w:kern w:val="0"/>
          <w:sz w:val="18"/>
          <w:szCs w:val="18"/>
        </w:rPr>
        <w:t>d rural</w:t>
      </w:r>
      <w:r>
        <w:rPr>
          <w:rFonts w:hint="eastAsia"/>
          <w:kern w:val="0"/>
          <w:sz w:val="18"/>
          <w:szCs w:val="18"/>
        </w:rPr>
        <w:t xml:space="preserve"> househo1ds</w:t>
      </w:r>
      <w:r>
        <w:rPr>
          <w:rFonts w:hint="eastAsia"/>
          <w:kern w:val="0"/>
          <w:sz w:val="18"/>
          <w:szCs w:val="18"/>
        </w:rPr>
        <w:t>，</w:t>
      </w:r>
      <w:r>
        <w:rPr>
          <w:rFonts w:hint="eastAsia"/>
          <w:kern w:val="0"/>
          <w:sz w:val="18"/>
          <w:szCs w:val="18"/>
        </w:rPr>
        <w:t>and refers to the all the expenditures of households for consumption in daily life. It includes expenditure in cash and in kind on eight categories</w:t>
      </w:r>
      <w:r>
        <w:rPr>
          <w:rFonts w:hint="eastAsia"/>
          <w:kern w:val="0"/>
          <w:sz w:val="18"/>
          <w:szCs w:val="18"/>
        </w:rPr>
        <w:t>：</w:t>
      </w:r>
      <w:r>
        <w:rPr>
          <w:rFonts w:hint="eastAsia"/>
          <w:kern w:val="0"/>
          <w:sz w:val="18"/>
          <w:szCs w:val="18"/>
        </w:rPr>
        <w:t>food</w:t>
      </w:r>
      <w:r>
        <w:rPr>
          <w:rFonts w:hint="eastAsia"/>
          <w:kern w:val="0"/>
          <w:sz w:val="18"/>
          <w:szCs w:val="18"/>
        </w:rPr>
        <w:t>；</w:t>
      </w:r>
      <w:r>
        <w:rPr>
          <w:rFonts w:hint="eastAsia"/>
          <w:kern w:val="0"/>
          <w:sz w:val="18"/>
          <w:szCs w:val="18"/>
        </w:rPr>
        <w:t>c1othing</w:t>
      </w:r>
      <w:r>
        <w:rPr>
          <w:rFonts w:hint="eastAsia"/>
          <w:kern w:val="0"/>
          <w:sz w:val="18"/>
          <w:szCs w:val="18"/>
        </w:rPr>
        <w:t>；</w:t>
      </w:r>
      <w:r>
        <w:rPr>
          <w:rFonts w:hint="eastAsia"/>
          <w:kern w:val="0"/>
          <w:sz w:val="18"/>
          <w:szCs w:val="18"/>
        </w:rPr>
        <w:t>housing</w:t>
      </w:r>
      <w:r>
        <w:rPr>
          <w:rFonts w:hint="eastAsia"/>
          <w:kern w:val="0"/>
          <w:sz w:val="18"/>
          <w:szCs w:val="18"/>
        </w:rPr>
        <w:t>；</w:t>
      </w:r>
      <w:r>
        <w:rPr>
          <w:rFonts w:hint="eastAsia"/>
          <w:kern w:val="0"/>
          <w:sz w:val="18"/>
          <w:szCs w:val="18"/>
        </w:rPr>
        <w:t>househo1d  appliances and services</w:t>
      </w:r>
      <w:r>
        <w:rPr>
          <w:rFonts w:hint="eastAsia"/>
          <w:kern w:val="0"/>
          <w:sz w:val="18"/>
          <w:szCs w:val="18"/>
        </w:rPr>
        <w:t>；</w:t>
      </w:r>
      <w:r>
        <w:rPr>
          <w:rFonts w:hint="eastAsia"/>
          <w:kern w:val="0"/>
          <w:sz w:val="18"/>
          <w:szCs w:val="18"/>
        </w:rPr>
        <w:t>transport and communications</w:t>
      </w:r>
      <w:r>
        <w:rPr>
          <w:rFonts w:hint="eastAsia"/>
          <w:kern w:val="0"/>
          <w:sz w:val="18"/>
          <w:szCs w:val="18"/>
        </w:rPr>
        <w:t>；</w:t>
      </w:r>
      <w:r>
        <w:rPr>
          <w:rFonts w:hint="eastAsia"/>
          <w:kern w:val="0"/>
          <w:sz w:val="18"/>
          <w:szCs w:val="18"/>
        </w:rPr>
        <w:t>education</w:t>
      </w:r>
      <w:r>
        <w:rPr>
          <w:rFonts w:hint="eastAsia"/>
          <w:kern w:val="0"/>
          <w:sz w:val="18"/>
          <w:szCs w:val="18"/>
        </w:rPr>
        <w:t>，</w:t>
      </w:r>
      <w:r>
        <w:rPr>
          <w:rFonts w:hint="eastAsia"/>
          <w:kern w:val="0"/>
          <w:sz w:val="18"/>
          <w:szCs w:val="18"/>
        </w:rPr>
        <w:t>cultural and recreational activities</w:t>
      </w:r>
      <w:r>
        <w:rPr>
          <w:rFonts w:hint="eastAsia"/>
          <w:kern w:val="0"/>
          <w:sz w:val="18"/>
          <w:szCs w:val="18"/>
        </w:rPr>
        <w:t>；</w:t>
      </w:r>
      <w:r>
        <w:rPr>
          <w:rFonts w:hint="eastAsia"/>
          <w:kern w:val="0"/>
          <w:sz w:val="18"/>
          <w:szCs w:val="18"/>
        </w:rPr>
        <w:t>and medical care</w:t>
      </w:r>
      <w:r>
        <w:rPr>
          <w:rFonts w:hint="eastAsia"/>
          <w:kern w:val="0"/>
          <w:sz w:val="18"/>
          <w:szCs w:val="18"/>
        </w:rPr>
        <w:t>．</w:t>
      </w:r>
      <w:r>
        <w:rPr>
          <w:rFonts w:hint="eastAsia"/>
          <w:kern w:val="0"/>
          <w:sz w:val="18"/>
          <w:szCs w:val="18"/>
        </w:rPr>
        <w:t>The expenditure on housing also includes rents</w:t>
      </w:r>
      <w:r>
        <w:rPr>
          <w:rFonts w:hint="eastAsia"/>
          <w:kern w:val="0"/>
          <w:sz w:val="18"/>
          <w:szCs w:val="18"/>
        </w:rPr>
        <w:t>，</w:t>
      </w:r>
      <w:r>
        <w:rPr>
          <w:rFonts w:hint="eastAsia"/>
          <w:kern w:val="0"/>
          <w:sz w:val="18"/>
          <w:szCs w:val="18"/>
        </w:rPr>
        <w:t>water</w:t>
      </w:r>
      <w:r>
        <w:rPr>
          <w:rFonts w:hint="eastAsia"/>
          <w:kern w:val="0"/>
          <w:sz w:val="18"/>
          <w:szCs w:val="18"/>
        </w:rPr>
        <w:t>，</w:t>
      </w:r>
      <w:r>
        <w:rPr>
          <w:rFonts w:hint="eastAsia"/>
          <w:kern w:val="0"/>
          <w:sz w:val="18"/>
          <w:szCs w:val="18"/>
        </w:rPr>
        <w:t>electricity</w:t>
      </w:r>
      <w:r>
        <w:rPr>
          <w:rFonts w:hint="eastAsia"/>
          <w:kern w:val="0"/>
          <w:sz w:val="18"/>
          <w:szCs w:val="18"/>
        </w:rPr>
        <w:t>，</w:t>
      </w:r>
      <w:r>
        <w:rPr>
          <w:rFonts w:hint="eastAsia"/>
          <w:kern w:val="0"/>
          <w:sz w:val="18"/>
          <w:szCs w:val="18"/>
        </w:rPr>
        <w:t>fuels and imputed rents Of owner</w:t>
      </w:r>
      <w:r>
        <w:rPr>
          <w:rFonts w:hint="eastAsia"/>
          <w:kern w:val="0"/>
          <w:sz w:val="18"/>
          <w:szCs w:val="18"/>
        </w:rPr>
        <w:t>—</w:t>
      </w:r>
      <w:r>
        <w:rPr>
          <w:rFonts w:hint="eastAsia"/>
          <w:kern w:val="0"/>
          <w:sz w:val="18"/>
          <w:szCs w:val="18"/>
        </w:rPr>
        <w:t>occupied dwellings</w:t>
      </w:r>
      <w:r>
        <w:rPr>
          <w:rFonts w:hint="eastAsia"/>
          <w:kern w:val="0"/>
          <w:sz w:val="18"/>
          <w:szCs w:val="18"/>
        </w:rPr>
        <w:t>．</w:t>
      </w:r>
    </w:p>
    <w:p w:rsidR="00F13A10" w:rsidRDefault="00F13A10" w:rsidP="00F13A10">
      <w:pPr>
        <w:rPr>
          <w:kern w:val="0"/>
          <w:sz w:val="18"/>
          <w:szCs w:val="18"/>
        </w:rPr>
      </w:pPr>
    </w:p>
    <w:p w:rsidR="004C6226" w:rsidRPr="00F13A10" w:rsidRDefault="00A335D7"/>
    <w:sectPr w:rsidR="004C6226" w:rsidRPr="00F13A10">
      <w:headerReference w:type="even" r:id="rId7"/>
      <w:headerReference w:type="default" r:id="rId8"/>
      <w:footerReference w:type="even" r:id="rId9"/>
      <w:footerReference w:type="default" r:id="rId10"/>
      <w:headerReference w:type="first" r:id="rId11"/>
      <w:footerReference w:type="first" r:id="rId12"/>
      <w:pgSz w:w="11906" w:h="16838"/>
      <w:pgMar w:top="1021" w:right="1077" w:bottom="1247" w:left="1077" w:header="510" w:footer="624" w:gutter="0"/>
      <w:pgNumType w:start="177"/>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5D7" w:rsidRDefault="00A335D7">
      <w:r>
        <w:separator/>
      </w:r>
    </w:p>
  </w:endnote>
  <w:endnote w:type="continuationSeparator" w:id="0">
    <w:p w:rsidR="00A335D7" w:rsidRDefault="00A3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书宋简体">
    <w:altName w:val="Arial Unicode MS"/>
    <w:charset w:val="86"/>
    <w:family w:val="script"/>
    <w:pitch w:val="fixed"/>
    <w:sig w:usb0="00000000" w:usb1="080E0000" w:usb2="00000010" w:usb3="00000000" w:csb0="00040000"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F30" w:rsidRDefault="00F13A10">
    <w:pPr>
      <w:pStyle w:val="a6"/>
      <w:framePr w:wrap="around" w:vAnchor="text" w:hAnchor="page" w:x="1798" w:y="247"/>
      <w:jc w:val="center"/>
      <w:rPr>
        <w:rStyle w:val="a3"/>
      </w:rPr>
    </w:pPr>
    <w:r>
      <w:fldChar w:fldCharType="begin"/>
    </w:r>
    <w:r>
      <w:rPr>
        <w:rStyle w:val="a3"/>
      </w:rPr>
      <w:instrText xml:space="preserve">PAGE  </w:instrText>
    </w:r>
    <w:r>
      <w:fldChar w:fldCharType="separate"/>
    </w:r>
    <w:r>
      <w:rPr>
        <w:rStyle w:val="a3"/>
        <w:noProof/>
      </w:rPr>
      <w:t>202</w:t>
    </w:r>
    <w:r>
      <w:fldChar w:fldCharType="end"/>
    </w:r>
  </w:p>
  <w:p w:rsidR="00705F30" w:rsidRDefault="00F13A10">
    <w:pPr>
      <w:pStyle w:val="a6"/>
      <w:tabs>
        <w:tab w:val="clear" w:pos="4153"/>
        <w:tab w:val="clear" w:pos="8306"/>
      </w:tabs>
      <w:ind w:right="170" w:firstLine="170"/>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F30" w:rsidRDefault="00F13A10">
    <w:pPr>
      <w:pStyle w:val="a6"/>
      <w:framePr w:wrap="around" w:vAnchor="text" w:hAnchor="page" w:x="9898" w:y="247"/>
      <w:jc w:val="center"/>
      <w:rPr>
        <w:rStyle w:val="a3"/>
      </w:rPr>
    </w:pPr>
    <w:r>
      <w:fldChar w:fldCharType="begin"/>
    </w:r>
    <w:r>
      <w:rPr>
        <w:rStyle w:val="a3"/>
      </w:rPr>
      <w:instrText xml:space="preserve">PAGE  </w:instrText>
    </w:r>
    <w:r>
      <w:fldChar w:fldCharType="separate"/>
    </w:r>
    <w:r w:rsidR="00D751A8">
      <w:rPr>
        <w:rStyle w:val="a3"/>
        <w:noProof/>
      </w:rPr>
      <w:t>181</w:t>
    </w:r>
    <w:r>
      <w:fldChar w:fldCharType="end"/>
    </w:r>
  </w:p>
  <w:p w:rsidR="00705F30" w:rsidRDefault="00F13A10">
    <w:pPr>
      <w:pStyle w:val="a6"/>
      <w:tabs>
        <w:tab w:val="clear" w:pos="4153"/>
        <w:tab w:val="clear" w:pos="8306"/>
      </w:tabs>
      <w:ind w:right="113" w:firstLine="357"/>
      <w:jc w:val="right"/>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F30" w:rsidRDefault="00A335D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5D7" w:rsidRDefault="00A335D7">
      <w:r>
        <w:separator/>
      </w:r>
    </w:p>
  </w:footnote>
  <w:footnote w:type="continuationSeparator" w:id="0">
    <w:p w:rsidR="00A335D7" w:rsidRDefault="00A33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F30" w:rsidRDefault="00F13A10">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23368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F30" w:rsidRDefault="00F13A10">
                          <w:pPr>
                            <w:rPr>
                              <w:rFonts w:eastAsia="汉仪报宋简"/>
                              <w:sz w:val="15"/>
                              <w:szCs w:val="15"/>
                            </w:rPr>
                          </w:pPr>
                          <w:r>
                            <w:rPr>
                              <w:rFonts w:eastAsia="汉仪报宋简" w:hint="eastAsia"/>
                              <w:sz w:val="15"/>
                              <w:szCs w:val="15"/>
                            </w:rPr>
                            <w:t>People</w:t>
                          </w:r>
                          <w:r>
                            <w:rPr>
                              <w:rFonts w:eastAsia="汉仪书宋一简"/>
                              <w:sz w:val="17"/>
                              <w:szCs w:val="17"/>
                            </w:rPr>
                            <w:t>’</w:t>
                          </w:r>
                          <w:r>
                            <w:rPr>
                              <w:rFonts w:eastAsia="汉仪报宋简" w:hint="eastAsia"/>
                              <w:sz w:val="15"/>
                              <w:szCs w:val="15"/>
                            </w:rPr>
                            <w:t>s Livelihood</w:t>
                          </w:r>
                        </w:p>
                        <w:p w:rsidR="00705F30" w:rsidRDefault="00A335D7">
                          <w:pPr>
                            <w:rPr>
                              <w:rFonts w:eastAsia="汉仪报宋简"/>
                              <w:sz w:val="15"/>
                              <w:szCs w:val="15"/>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1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" filled="f" stroked="f">
              <v:textbox style="mso-fit-shape-to-text:t" inset="0,0,0,0">
                <w:txbxContent>
                  <w:p w:rsidR="00705F30" w:rsidRDefault="00F13A10">
                    <w:pPr>
                      <w:rPr>
                        <w:rFonts w:eastAsia="汉仪报宋简" w:hint="eastAsia"/>
                        <w:sz w:val="15"/>
                        <w:szCs w:val="15"/>
                      </w:rPr>
                    </w:pPr>
                    <w:r>
                      <w:rPr>
                        <w:rFonts w:eastAsia="汉仪报宋简" w:hint="eastAsia"/>
                        <w:sz w:val="15"/>
                        <w:szCs w:val="15"/>
                      </w:rPr>
                      <w:t>People</w:t>
                    </w:r>
                    <w:r>
                      <w:rPr>
                        <w:rFonts w:eastAsia="汉仪书宋一简"/>
                        <w:sz w:val="17"/>
                        <w:szCs w:val="17"/>
                      </w:rPr>
                      <w:t>’</w:t>
                    </w:r>
                    <w:r>
                      <w:rPr>
                        <w:rFonts w:eastAsia="汉仪报宋简" w:hint="eastAsia"/>
                        <w:sz w:val="15"/>
                        <w:szCs w:val="15"/>
                      </w:rPr>
                      <w:t>s Livelihood</w:t>
                    </w:r>
                  </w:p>
                  <w:p w:rsidR="00705F30" w:rsidRDefault="00F13A10">
                    <w:pPr>
                      <w:rPr>
                        <w:rFonts w:eastAsia="汉仪报宋简" w:hint="eastAsia"/>
                        <w:sz w:val="15"/>
                        <w:szCs w:val="15"/>
                      </w:rPr>
                    </w:pP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F30" w:rsidRDefault="00F13A10">
    <w:pPr>
      <w:jc w:val="right"/>
      <w:rPr>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F30" w:rsidRDefault="00F13A10">
                          <w:pPr>
                            <w:jc w:val="right"/>
                            <w:rPr>
                              <w:rFonts w:ascii="汉仪书宋一简" w:eastAsia="汉仪书宋一简"/>
                              <w:sz w:val="15"/>
                              <w:szCs w:val="15"/>
                            </w:rPr>
                          </w:pPr>
                          <w:r>
                            <w:rPr>
                              <w:rFonts w:ascii="汉仪书宋一简" w:eastAsia="汉仪书宋一简" w:hint="eastAsia"/>
                              <w:sz w:val="15"/>
                              <w:szCs w:val="15"/>
                            </w:rPr>
                            <w:t>居民生活</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705F30" w:rsidRDefault="00F13A10">
                    <w:pPr>
                      <w:jc w:val="right"/>
                      <w:rPr>
                        <w:rFonts w:ascii="汉仪书宋一简" w:eastAsia="汉仪书宋一简" w:hint="eastAsia"/>
                        <w:sz w:val="15"/>
                        <w:szCs w:val="15"/>
                      </w:rPr>
                    </w:pPr>
                    <w:r>
                      <w:rPr>
                        <w:rFonts w:ascii="汉仪书宋一简" w:eastAsia="汉仪书宋一简" w:hint="eastAsia"/>
                        <w:sz w:val="15"/>
                        <w:szCs w:val="15"/>
                      </w:rPr>
                      <w:t>居民生活</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F30" w:rsidRDefault="00A335D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5F0125"/>
    <w:multiLevelType w:val="multilevel"/>
    <w:tmpl w:val="515F0125"/>
    <w:lvl w:ilvl="0">
      <w:start w:val="1"/>
      <w:numFmt w:val="japaneseCounting"/>
      <w:lvlText w:val="%1、"/>
      <w:lvlJc w:val="left"/>
      <w:pPr>
        <w:tabs>
          <w:tab w:val="num" w:pos="757"/>
        </w:tabs>
        <w:ind w:left="757" w:hanging="360"/>
      </w:pPr>
      <w:rPr>
        <w:rFonts w:hint="default"/>
      </w:rPr>
    </w:lvl>
    <w:lvl w:ilvl="1">
      <w:start w:val="1"/>
      <w:numFmt w:val="lowerLetter"/>
      <w:lvlText w:val="%2)"/>
      <w:lvlJc w:val="left"/>
      <w:pPr>
        <w:tabs>
          <w:tab w:val="num" w:pos="1237"/>
        </w:tabs>
        <w:ind w:left="1237" w:hanging="420"/>
      </w:pPr>
    </w:lvl>
    <w:lvl w:ilvl="2">
      <w:start w:val="1"/>
      <w:numFmt w:val="lowerRoman"/>
      <w:lvlText w:val="%3."/>
      <w:lvlJc w:val="right"/>
      <w:pPr>
        <w:tabs>
          <w:tab w:val="num" w:pos="1657"/>
        </w:tabs>
        <w:ind w:left="1657" w:hanging="420"/>
      </w:pPr>
    </w:lvl>
    <w:lvl w:ilvl="3">
      <w:start w:val="1"/>
      <w:numFmt w:val="decimal"/>
      <w:lvlText w:val="%4."/>
      <w:lvlJc w:val="left"/>
      <w:pPr>
        <w:tabs>
          <w:tab w:val="num" w:pos="2077"/>
        </w:tabs>
        <w:ind w:left="2077" w:hanging="420"/>
      </w:pPr>
    </w:lvl>
    <w:lvl w:ilvl="4">
      <w:start w:val="1"/>
      <w:numFmt w:val="lowerLetter"/>
      <w:lvlText w:val="%5)"/>
      <w:lvlJc w:val="left"/>
      <w:pPr>
        <w:tabs>
          <w:tab w:val="num" w:pos="2497"/>
        </w:tabs>
        <w:ind w:left="2497" w:hanging="420"/>
      </w:pPr>
    </w:lvl>
    <w:lvl w:ilvl="5">
      <w:start w:val="1"/>
      <w:numFmt w:val="lowerRoman"/>
      <w:lvlText w:val="%6."/>
      <w:lvlJc w:val="right"/>
      <w:pPr>
        <w:tabs>
          <w:tab w:val="num" w:pos="2917"/>
        </w:tabs>
        <w:ind w:left="2917" w:hanging="420"/>
      </w:pPr>
    </w:lvl>
    <w:lvl w:ilvl="6">
      <w:start w:val="1"/>
      <w:numFmt w:val="decimal"/>
      <w:lvlText w:val="%7."/>
      <w:lvlJc w:val="left"/>
      <w:pPr>
        <w:tabs>
          <w:tab w:val="num" w:pos="3337"/>
        </w:tabs>
        <w:ind w:left="3337" w:hanging="420"/>
      </w:pPr>
    </w:lvl>
    <w:lvl w:ilvl="7">
      <w:start w:val="1"/>
      <w:numFmt w:val="lowerLetter"/>
      <w:lvlText w:val="%8)"/>
      <w:lvlJc w:val="left"/>
      <w:pPr>
        <w:tabs>
          <w:tab w:val="num" w:pos="3757"/>
        </w:tabs>
        <w:ind w:left="3757" w:hanging="420"/>
      </w:pPr>
    </w:lvl>
    <w:lvl w:ilvl="8">
      <w:start w:val="1"/>
      <w:numFmt w:val="lowerRoman"/>
      <w:lvlText w:val="%9."/>
      <w:lvlJc w:val="right"/>
      <w:pPr>
        <w:tabs>
          <w:tab w:val="num" w:pos="4177"/>
        </w:tabs>
        <w:ind w:left="417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A10"/>
    <w:rsid w:val="00A335D7"/>
    <w:rsid w:val="00BA4E86"/>
    <w:rsid w:val="00BF5019"/>
    <w:rsid w:val="00D751A8"/>
    <w:rsid w:val="00F1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20CF5B-7497-41E7-A85E-FE51D904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3A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13A10"/>
  </w:style>
  <w:style w:type="paragraph" w:customStyle="1" w:styleId="a4">
    <w:name w:val="指标正文"/>
    <w:basedOn w:val="a"/>
    <w:rsid w:val="00F13A10"/>
    <w:pPr>
      <w:autoSpaceDE w:val="0"/>
      <w:autoSpaceDN w:val="0"/>
      <w:adjustRightInd w:val="0"/>
      <w:spacing w:line="280" w:lineRule="atLeast"/>
      <w:ind w:firstLine="340"/>
    </w:pPr>
    <w:rPr>
      <w:rFonts w:ascii="方正书宋简体" w:eastAsia="方正书宋简体" w:cs="方正书宋简体"/>
      <w:kern w:val="0"/>
      <w:sz w:val="18"/>
      <w:szCs w:val="18"/>
    </w:rPr>
  </w:style>
  <w:style w:type="paragraph" w:styleId="a5">
    <w:name w:val="header"/>
    <w:basedOn w:val="a"/>
    <w:link w:val="Char"/>
    <w:rsid w:val="00F13A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13A10"/>
    <w:rPr>
      <w:rFonts w:ascii="Times New Roman" w:eastAsia="宋体" w:hAnsi="Times New Roman" w:cs="Times New Roman"/>
      <w:sz w:val="18"/>
      <w:szCs w:val="18"/>
    </w:rPr>
  </w:style>
  <w:style w:type="paragraph" w:styleId="a6">
    <w:name w:val="footer"/>
    <w:basedOn w:val="a"/>
    <w:link w:val="Char0"/>
    <w:rsid w:val="00F13A10"/>
    <w:pPr>
      <w:tabs>
        <w:tab w:val="center" w:pos="4153"/>
        <w:tab w:val="right" w:pos="8306"/>
      </w:tabs>
      <w:snapToGrid w:val="0"/>
      <w:jc w:val="left"/>
    </w:pPr>
    <w:rPr>
      <w:sz w:val="18"/>
      <w:szCs w:val="18"/>
    </w:rPr>
  </w:style>
  <w:style w:type="character" w:customStyle="1" w:styleId="Char0">
    <w:name w:val="页脚 Char"/>
    <w:basedOn w:val="a0"/>
    <w:link w:val="a6"/>
    <w:rsid w:val="00F13A1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1758</Words>
  <Characters>10025</Characters>
  <Application>Microsoft Office Word</Application>
  <DocSecurity>0</DocSecurity>
  <Lines>83</Lines>
  <Paragraphs>23</Paragraphs>
  <ScaleCrop>false</ScaleCrop>
  <Company> </Company>
  <LinksUpToDate>false</LinksUpToDate>
  <CharactersWithSpaces>11760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2016-08-08T02:21:00Z</dcterms:created>
  <dcterms:modified xsi:type="dcterms:W3CDTF">2016-08-08T03:04:00Z</dcterms:modified>
</cp:coreProperties>
</file>