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138D8" w:rsidRDefault="009138D8">
      <w:pPr>
        <w:pStyle w:val="a3"/>
        <w:adjustRightInd w:val="0"/>
        <w:snapToGrid w:val="0"/>
        <w:spacing w:line="600" w:lineRule="exact"/>
        <w:jc w:val="distribute"/>
        <w:rPr>
          <w:rStyle w:val="a8"/>
          <w:rFonts w:ascii="Times New Roman" w:eastAsia="方正小标宋简体" w:hAnsi="Times New Roman" w:cs="Times New Roman"/>
          <w:bCs/>
          <w:sz w:val="44"/>
          <w:szCs w:val="44"/>
        </w:rPr>
      </w:pPr>
    </w:p>
    <w:p w:rsidR="0049221E" w:rsidRDefault="0049221E">
      <w:pPr>
        <w:pStyle w:val="a3"/>
        <w:adjustRightInd w:val="0"/>
        <w:snapToGrid w:val="0"/>
        <w:spacing w:line="600" w:lineRule="exact"/>
        <w:jc w:val="distribute"/>
        <w:rPr>
          <w:rStyle w:val="a8"/>
          <w:rFonts w:ascii="Times New Roman" w:eastAsia="方正小标宋简体" w:hAnsi="Times New Roman" w:cs="Times New Roman"/>
          <w:bCs/>
          <w:sz w:val="44"/>
          <w:szCs w:val="44"/>
        </w:rPr>
      </w:pPr>
    </w:p>
    <w:p w:rsidR="009138D8" w:rsidRDefault="00CD3EC7">
      <w:pPr>
        <w:pStyle w:val="a3"/>
        <w:adjustRightInd w:val="0"/>
        <w:snapToGrid w:val="0"/>
        <w:spacing w:line="600" w:lineRule="exact"/>
        <w:jc w:val="distribute"/>
        <w:rPr>
          <w:rFonts w:ascii="Times New Roman" w:eastAsia="方正小标宋简体" w:hAnsi="Times New Roman" w:cs="Times New Roman"/>
        </w:rPr>
      </w:pPr>
      <w:r>
        <w:rPr>
          <w:rStyle w:val="a8"/>
          <w:rFonts w:ascii="Times New Roman" w:eastAsia="方正小标宋简体" w:hAnsi="Times New Roman" w:cs="Times New Roman"/>
          <w:bCs/>
          <w:sz w:val="44"/>
          <w:szCs w:val="44"/>
        </w:rPr>
        <w:t>202</w:t>
      </w:r>
      <w:r>
        <w:rPr>
          <w:rStyle w:val="a8"/>
          <w:rFonts w:ascii="Times New Roman" w:eastAsia="方正小标宋简体" w:hAnsi="Times New Roman" w:cs="Times New Roman" w:hint="eastAsia"/>
          <w:bCs/>
          <w:sz w:val="44"/>
          <w:szCs w:val="44"/>
        </w:rPr>
        <w:t>2</w:t>
      </w:r>
      <w:r>
        <w:rPr>
          <w:rStyle w:val="a8"/>
          <w:rFonts w:ascii="Times New Roman" w:eastAsia="方正小标宋简体" w:hAnsi="Times New Roman" w:cs="Times New Roman"/>
          <w:bCs/>
          <w:sz w:val="44"/>
          <w:szCs w:val="44"/>
        </w:rPr>
        <w:t>年随州市国民经济和社会发展统计公报</w:t>
      </w:r>
    </w:p>
    <w:p w:rsidR="009138D8" w:rsidRDefault="00CD3EC7">
      <w:pPr>
        <w:pStyle w:val="a3"/>
        <w:adjustRightInd w:val="0"/>
        <w:snapToGrid w:val="0"/>
        <w:spacing w:line="600" w:lineRule="exact"/>
        <w:jc w:val="center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随州市统计局</w:t>
      </w:r>
      <w:r>
        <w:rPr>
          <w:rFonts w:ascii="Times New Roman" w:eastAsia="楷体" w:hAnsi="Times New Roman" w:cs="Times New Roman"/>
          <w:sz w:val="32"/>
          <w:szCs w:val="32"/>
        </w:rPr>
        <w:t xml:space="preserve">    </w:t>
      </w:r>
      <w:r>
        <w:rPr>
          <w:rFonts w:ascii="Times New Roman" w:eastAsia="楷体" w:hAnsi="Times New Roman" w:cs="Times New Roman"/>
          <w:sz w:val="32"/>
          <w:szCs w:val="32"/>
        </w:rPr>
        <w:t>国家统计局随州调查队</w:t>
      </w:r>
    </w:p>
    <w:p w:rsidR="009138D8" w:rsidRDefault="00CD3EC7">
      <w:pPr>
        <w:pStyle w:val="a3"/>
        <w:jc w:val="center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</w:t>
      </w:r>
      <w:r>
        <w:rPr>
          <w:rFonts w:ascii="Times New Roman" w:eastAsia="楷体" w:hAnsi="Times New Roman" w:cs="Times New Roman"/>
          <w:sz w:val="32"/>
          <w:szCs w:val="32"/>
        </w:rPr>
        <w:t>202</w:t>
      </w:r>
      <w:r>
        <w:rPr>
          <w:rFonts w:ascii="Times New Roman" w:eastAsia="楷体" w:hAnsi="Times New Roman" w:cs="Times New Roman" w:hint="eastAsia"/>
          <w:sz w:val="32"/>
          <w:szCs w:val="32"/>
        </w:rPr>
        <w:t>3</w:t>
      </w:r>
      <w:r>
        <w:rPr>
          <w:rFonts w:ascii="Times New Roman" w:eastAsia="楷体" w:hAnsi="Times New Roman" w:cs="Times New Roman"/>
          <w:sz w:val="32"/>
          <w:szCs w:val="32"/>
        </w:rPr>
        <w:t>年</w:t>
      </w:r>
      <w:r>
        <w:rPr>
          <w:rFonts w:ascii="Times New Roman" w:eastAsia="楷体" w:hAnsi="Times New Roman" w:cs="Times New Roman" w:hint="eastAsia"/>
          <w:sz w:val="32"/>
          <w:szCs w:val="32"/>
        </w:rPr>
        <w:t>3</w:t>
      </w:r>
      <w:r>
        <w:rPr>
          <w:rFonts w:ascii="Times New Roman" w:eastAsia="楷体" w:hAnsi="Times New Roman" w:cs="Times New Roman"/>
          <w:sz w:val="32"/>
          <w:szCs w:val="32"/>
        </w:rPr>
        <w:t>月</w:t>
      </w:r>
      <w:r w:rsidR="00056C77">
        <w:rPr>
          <w:rFonts w:ascii="Times New Roman" w:eastAsia="楷体" w:hAnsi="Times New Roman" w:cs="Times New Roman"/>
          <w:sz w:val="32"/>
          <w:szCs w:val="32"/>
        </w:rPr>
        <w:t>20</w:t>
      </w:r>
      <w:r>
        <w:rPr>
          <w:rFonts w:ascii="Times New Roman" w:eastAsia="楷体" w:hAnsi="Times New Roman" w:cs="Times New Roman"/>
          <w:sz w:val="32"/>
          <w:szCs w:val="32"/>
        </w:rPr>
        <w:t>日）</w:t>
      </w:r>
    </w:p>
    <w:p w:rsidR="000D207C" w:rsidRDefault="000D207C">
      <w:pPr>
        <w:pStyle w:val="a3"/>
        <w:jc w:val="center"/>
        <w:rPr>
          <w:rFonts w:ascii="Times New Roman" w:eastAsia="楷体" w:hAnsi="Times New Roman" w:cs="Times New Roman"/>
          <w:sz w:val="32"/>
          <w:szCs w:val="32"/>
        </w:rPr>
      </w:pPr>
    </w:p>
    <w:p w:rsidR="009138D8" w:rsidRDefault="00CD3EC7">
      <w:pPr>
        <w:pStyle w:val="a3"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年，在市委、市政府的坚强领导下，全市上下坚持以习近平新时代中国特色社会主义思想为指导，</w:t>
      </w:r>
      <w:r w:rsidR="004714BF" w:rsidRPr="004714BF">
        <w:rPr>
          <w:rFonts w:ascii="Times New Roman" w:eastAsia="仿宋_GB2312" w:hAnsi="Times New Roman" w:cs="Times New Roman" w:hint="eastAsia"/>
          <w:bCs/>
          <w:sz w:val="32"/>
          <w:szCs w:val="32"/>
        </w:rPr>
        <w:t>深入学习贯彻党的二十大精神，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坚定贯彻党中央“疫情要防住、经济要稳住、发展要安全”重要要求，认真落实省委、省政府工作要求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积极应对复杂严峻的外部环境和多重超预期因素冲击的考验，高效统筹疫情防控和经济社会发展，统筹发展和安全，全市经济承压前行、稳中有进，</w:t>
      </w:r>
      <w:r w:rsidR="00B14C38" w:rsidRPr="00B14C38">
        <w:rPr>
          <w:rFonts w:ascii="Times New Roman" w:eastAsia="仿宋_GB2312" w:hAnsi="Times New Roman" w:cs="Times New Roman" w:hint="eastAsia"/>
          <w:bCs/>
          <w:sz w:val="32"/>
          <w:szCs w:val="32"/>
        </w:rPr>
        <w:t>民生福祉不断增进</w:t>
      </w:r>
      <w:r w:rsidR="004714BF" w:rsidRPr="004714BF">
        <w:rPr>
          <w:rFonts w:ascii="Times New Roman" w:eastAsia="仿宋_GB2312" w:hAnsi="Times New Roman" w:cs="Times New Roman" w:hint="eastAsia"/>
          <w:bCs/>
          <w:sz w:val="32"/>
          <w:szCs w:val="32"/>
        </w:rPr>
        <w:t>，社会大局保持稳定，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高质量发展迈出坚实步伐。</w:t>
      </w:r>
    </w:p>
    <w:p w:rsidR="009138D8" w:rsidRDefault="00CD3EC7">
      <w:pPr>
        <w:pStyle w:val="a3"/>
        <w:adjustRightInd w:val="0"/>
        <w:snapToGrid w:val="0"/>
        <w:spacing w:line="62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一、综合</w:t>
      </w:r>
    </w:p>
    <w:p w:rsidR="009138D8" w:rsidRDefault="00CD3EC7">
      <w:pPr>
        <w:pStyle w:val="a3"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全市实现生产总值（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GDP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1328.78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亿元，按可比价格计算，比上年增长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4.4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%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。其中，第一产业实现增加值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189.04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亿元，增长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3.7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%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；第二产业实现增加值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585.64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亿元，增长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5.7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%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；第三产业实现增加值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554.10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亿元，增长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3.3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%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。三次产业比重由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年的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14.8:43.4:41.8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调整为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14.2:44.1:41.7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。全市人均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GDP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为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65956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元，按年平均汇率计算折合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9806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美元。</w:t>
      </w:r>
    </w:p>
    <w:p w:rsidR="009138D8" w:rsidRDefault="00CD3EC7">
      <w:pPr>
        <w:pStyle w:val="a3"/>
        <w:adjustRightInd w:val="0"/>
        <w:snapToGrid w:val="0"/>
        <w:spacing w:line="6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图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  <w:r>
        <w:rPr>
          <w:rFonts w:ascii="Times New Roman" w:eastAsia="黑体" w:hAnsi="Times New Roman" w:cs="Times New Roman" w:hint="eastAsia"/>
          <w:sz w:val="32"/>
          <w:szCs w:val="32"/>
        </w:rPr>
        <w:t>：</w:t>
      </w:r>
      <w:r>
        <w:rPr>
          <w:rFonts w:ascii="Times New Roman" w:eastAsia="黑体" w:hAnsi="Times New Roman" w:cs="Times New Roman"/>
          <w:sz w:val="32"/>
          <w:szCs w:val="32"/>
        </w:rPr>
        <w:t>201</w:t>
      </w:r>
      <w:r>
        <w:rPr>
          <w:rFonts w:ascii="Times New Roman" w:eastAsia="黑体" w:hAnsi="Times New Roman" w:cs="Times New Roman" w:hint="eastAsia"/>
          <w:sz w:val="32"/>
          <w:szCs w:val="32"/>
        </w:rPr>
        <w:t>8</w:t>
      </w:r>
      <w:r>
        <w:rPr>
          <w:rFonts w:ascii="Times New Roman" w:eastAsia="黑体" w:hAnsi="Times New Roman" w:cs="Times New Roman"/>
          <w:sz w:val="32"/>
          <w:szCs w:val="32"/>
        </w:rPr>
        <w:t>-202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  <w:r>
        <w:rPr>
          <w:rFonts w:ascii="Times New Roman" w:eastAsia="黑体" w:hAnsi="Times New Roman" w:cs="Times New Roman"/>
          <w:sz w:val="32"/>
          <w:szCs w:val="32"/>
        </w:rPr>
        <w:t>年随州生产总值及其增速</w:t>
      </w:r>
    </w:p>
    <w:p w:rsidR="009138D8" w:rsidRDefault="00CD3EC7">
      <w:pPr>
        <w:pStyle w:val="a3"/>
        <w:adjustRightInd w:val="0"/>
        <w:snapToGrid w:val="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noProof/>
          <w:sz w:val="32"/>
          <w:szCs w:val="32"/>
          <w:shd w:val="pct10" w:color="auto" w:fill="FFFFFF"/>
        </w:rPr>
        <w:drawing>
          <wp:inline distT="0" distB="0" distL="0" distR="0">
            <wp:extent cx="5400040" cy="3276600"/>
            <wp:effectExtent l="0" t="0" r="0" b="0"/>
            <wp:docPr id="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138D8" w:rsidRDefault="00CD3EC7" w:rsidP="000D207C">
      <w:pPr>
        <w:pStyle w:val="a3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城区居民消费价格总指数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101.9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，比上年上涨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1.9%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。分类别看，食品烟酒价格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上涨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2.1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%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，衣着价格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上涨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3.0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%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，居住价格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下降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1.1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%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，生活用品及服务价格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上涨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0.7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%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，交通和通信价格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上涨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5.4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%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，教育文化和娱乐价格上涨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4.5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%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，医疗保健价格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上涨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0.2%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，其他用品及服务价格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上涨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1.3%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。</w:t>
      </w:r>
    </w:p>
    <w:p w:rsidR="009138D8" w:rsidRDefault="00CD3EC7" w:rsidP="000D207C">
      <w:pPr>
        <w:pStyle w:val="a3"/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二、农业</w:t>
      </w:r>
    </w:p>
    <w:p w:rsidR="009138D8" w:rsidRDefault="00CD3EC7" w:rsidP="000D207C">
      <w:pPr>
        <w:pStyle w:val="a3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全年实现农林牧渔业增加值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206.19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亿元，按可比价格计算，比上年增长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4.2%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。粮食种植面积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209.86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千公顷，增长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0.03%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；棉花种植面积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3.87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千公顷，下降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3.1%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；油料种植面积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43.82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千公顷，增长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2.9%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。粮食总产量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145.82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万吨，下降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0.8%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；棉花总产量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0.29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万吨，下降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2.4%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；油料产量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10.94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万吨，增长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4.1%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。完成人工造林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1.34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千公顷，封山育林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2.07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千公顷。</w:t>
      </w:r>
    </w:p>
    <w:p w:rsidR="009138D8" w:rsidRDefault="00CD3EC7">
      <w:pPr>
        <w:pStyle w:val="a3"/>
        <w:adjustRightInd w:val="0"/>
        <w:snapToGrid w:val="0"/>
        <w:spacing w:line="6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图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  <w:r>
        <w:rPr>
          <w:rFonts w:ascii="Times New Roman" w:eastAsia="黑体" w:hAnsi="Times New Roman" w:cs="Times New Roman" w:hint="eastAsia"/>
          <w:sz w:val="32"/>
          <w:szCs w:val="32"/>
        </w:rPr>
        <w:t>：</w:t>
      </w:r>
      <w:r>
        <w:rPr>
          <w:rFonts w:ascii="Times New Roman" w:eastAsia="黑体" w:hAnsi="Times New Roman" w:cs="Times New Roman"/>
          <w:sz w:val="32"/>
          <w:szCs w:val="32"/>
        </w:rPr>
        <w:t>201</w:t>
      </w:r>
      <w:r>
        <w:rPr>
          <w:rFonts w:ascii="Times New Roman" w:eastAsia="黑体" w:hAnsi="Times New Roman" w:cs="Times New Roman" w:hint="eastAsia"/>
          <w:sz w:val="32"/>
          <w:szCs w:val="32"/>
        </w:rPr>
        <w:t>8</w:t>
      </w:r>
      <w:r>
        <w:rPr>
          <w:rFonts w:ascii="Times New Roman" w:eastAsia="黑体" w:hAnsi="Times New Roman" w:cs="Times New Roman"/>
          <w:sz w:val="32"/>
          <w:szCs w:val="32"/>
        </w:rPr>
        <w:t>-202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  <w:r>
        <w:rPr>
          <w:rFonts w:ascii="Times New Roman" w:eastAsia="黑体" w:hAnsi="Times New Roman" w:cs="Times New Roman"/>
          <w:sz w:val="32"/>
          <w:szCs w:val="32"/>
        </w:rPr>
        <w:t>年随州粮食产量</w:t>
      </w:r>
    </w:p>
    <w:p w:rsidR="009138D8" w:rsidRDefault="00CD3EC7">
      <w:pPr>
        <w:pStyle w:val="a3"/>
        <w:adjustRightInd w:val="0"/>
        <w:snapToGrid w:val="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noProof/>
          <w:sz w:val="32"/>
          <w:szCs w:val="32"/>
        </w:rPr>
        <w:drawing>
          <wp:inline distT="0" distB="0" distL="0" distR="0">
            <wp:extent cx="5400040" cy="3150235"/>
            <wp:effectExtent l="0" t="0" r="0" b="0"/>
            <wp:docPr id="8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138D8" w:rsidRDefault="00CD3EC7">
      <w:pPr>
        <w:pStyle w:val="a3"/>
        <w:adjustRightInd w:val="0"/>
        <w:snapToGrid w:val="0"/>
        <w:spacing w:line="620" w:lineRule="exact"/>
        <w:ind w:firstLineChars="200" w:firstLine="64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全年主要畜禽肉类产量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28.49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万吨，比上年增长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4.2%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（主要农产品产量见表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）。生猪出栏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211.32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万头，增长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；羊出栏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46.50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万只，增长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11.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；家禽出笼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7749.81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万只，增长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。水产品产量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8.81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万吨，增长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138D8" w:rsidRDefault="00CD3EC7">
      <w:pPr>
        <w:pStyle w:val="a3"/>
        <w:adjustRightInd w:val="0"/>
        <w:snapToGrid w:val="0"/>
        <w:spacing w:line="5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表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 w:hint="eastAsia"/>
          <w:b/>
          <w:sz w:val="32"/>
          <w:szCs w:val="32"/>
        </w:rPr>
        <w:t>：</w:t>
      </w:r>
      <w:r>
        <w:rPr>
          <w:rFonts w:ascii="Times New Roman" w:hAnsi="Times New Roman" w:cs="Times New Roman"/>
          <w:b/>
          <w:sz w:val="32"/>
          <w:szCs w:val="32"/>
        </w:rPr>
        <w:t>202</w:t>
      </w:r>
      <w:r>
        <w:rPr>
          <w:rFonts w:ascii="Times New Roman" w:hAnsi="Times New Roman" w:cs="Times New Roman" w:hint="eastAsia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年全市主要农产品产量</w:t>
      </w:r>
    </w:p>
    <w:p w:rsidR="009138D8" w:rsidRDefault="00CD3EC7">
      <w:pPr>
        <w:pStyle w:val="a3"/>
        <w:adjustRightInd w:val="0"/>
        <w:snapToGrid w:val="0"/>
        <w:spacing w:line="540" w:lineRule="exact"/>
        <w:ind w:firstLineChars="50" w:firstLine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单位：万吨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835"/>
        <w:gridCol w:w="2908"/>
      </w:tblGrid>
      <w:tr w:rsidR="009138D8">
        <w:tc>
          <w:tcPr>
            <w:tcW w:w="2977" w:type="dxa"/>
            <w:tcBorders>
              <w:left w:val="nil"/>
            </w:tcBorders>
          </w:tcPr>
          <w:p w:rsidR="009138D8" w:rsidRDefault="00CD3EC7">
            <w:pPr>
              <w:pStyle w:val="a3"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产品名称</w:t>
            </w:r>
          </w:p>
        </w:tc>
        <w:tc>
          <w:tcPr>
            <w:tcW w:w="2835" w:type="dxa"/>
          </w:tcPr>
          <w:p w:rsidR="009138D8" w:rsidRDefault="00CD3EC7">
            <w:pPr>
              <w:pStyle w:val="a3"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产　量</w:t>
            </w:r>
          </w:p>
        </w:tc>
        <w:tc>
          <w:tcPr>
            <w:tcW w:w="2908" w:type="dxa"/>
            <w:tcBorders>
              <w:right w:val="nil"/>
            </w:tcBorders>
          </w:tcPr>
          <w:p w:rsidR="009138D8" w:rsidRDefault="00CD3EC7">
            <w:pPr>
              <w:pStyle w:val="a3"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比上年增长（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 w:rsidR="009138D8">
        <w:trPr>
          <w:trHeight w:val="486"/>
        </w:trPr>
        <w:tc>
          <w:tcPr>
            <w:tcW w:w="2977" w:type="dxa"/>
            <w:tcBorders>
              <w:left w:val="nil"/>
              <w:bottom w:val="nil"/>
            </w:tcBorders>
          </w:tcPr>
          <w:p w:rsidR="009138D8" w:rsidRDefault="00CD3EC7">
            <w:pPr>
              <w:pStyle w:val="a3"/>
              <w:adjustRightInd w:val="0"/>
              <w:snapToGrid w:val="0"/>
              <w:spacing w:line="6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粮食</w:t>
            </w:r>
          </w:p>
        </w:tc>
        <w:tc>
          <w:tcPr>
            <w:tcW w:w="2835" w:type="dxa"/>
            <w:tcBorders>
              <w:bottom w:val="nil"/>
              <w:right w:val="single" w:sz="4" w:space="0" w:color="auto"/>
            </w:tcBorders>
          </w:tcPr>
          <w:p w:rsidR="009138D8" w:rsidRDefault="00CD3EC7">
            <w:pPr>
              <w:pStyle w:val="a3"/>
              <w:adjustRightInd w:val="0"/>
              <w:snapToGrid w:val="0"/>
              <w:spacing w:line="6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145.82</w:t>
            </w:r>
          </w:p>
        </w:tc>
        <w:tc>
          <w:tcPr>
            <w:tcW w:w="2908" w:type="dxa"/>
            <w:tcBorders>
              <w:left w:val="single" w:sz="4" w:space="0" w:color="auto"/>
              <w:bottom w:val="nil"/>
              <w:right w:val="nil"/>
            </w:tcBorders>
          </w:tcPr>
          <w:p w:rsidR="009138D8" w:rsidRDefault="00CD3EC7">
            <w:pPr>
              <w:pStyle w:val="a3"/>
              <w:adjustRightInd w:val="0"/>
              <w:snapToGrid w:val="0"/>
              <w:spacing w:line="6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-0.8</w:t>
            </w:r>
          </w:p>
        </w:tc>
      </w:tr>
      <w:tr w:rsidR="009138D8">
        <w:trPr>
          <w:trHeight w:val="540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9138D8" w:rsidRDefault="00CD3EC7">
            <w:pPr>
              <w:pStyle w:val="a3"/>
              <w:adjustRightInd w:val="0"/>
              <w:snapToGrid w:val="0"/>
              <w:spacing w:line="6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棉花</w:t>
            </w: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</w:tcPr>
          <w:p w:rsidR="009138D8" w:rsidRDefault="00CD3EC7">
            <w:pPr>
              <w:pStyle w:val="a3"/>
              <w:adjustRightInd w:val="0"/>
              <w:snapToGrid w:val="0"/>
              <w:spacing w:line="6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0.29</w:t>
            </w: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8D8" w:rsidRDefault="00CD3EC7">
            <w:pPr>
              <w:pStyle w:val="a3"/>
              <w:adjustRightInd w:val="0"/>
              <w:snapToGrid w:val="0"/>
              <w:spacing w:line="6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-2.4</w:t>
            </w:r>
          </w:p>
        </w:tc>
      </w:tr>
      <w:tr w:rsidR="009138D8">
        <w:trPr>
          <w:trHeight w:val="540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9138D8" w:rsidRDefault="00CD3EC7">
            <w:pPr>
              <w:pStyle w:val="a3"/>
              <w:adjustRightInd w:val="0"/>
              <w:snapToGrid w:val="0"/>
              <w:spacing w:line="6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油料</w:t>
            </w: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</w:tcPr>
          <w:p w:rsidR="009138D8" w:rsidRDefault="00CD3EC7">
            <w:pPr>
              <w:pStyle w:val="a3"/>
              <w:adjustRightInd w:val="0"/>
              <w:snapToGrid w:val="0"/>
              <w:spacing w:line="6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10.94</w:t>
            </w: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8D8" w:rsidRDefault="00CD3EC7">
            <w:pPr>
              <w:pStyle w:val="a3"/>
              <w:adjustRightInd w:val="0"/>
              <w:snapToGrid w:val="0"/>
              <w:spacing w:line="6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4.1</w:t>
            </w:r>
          </w:p>
        </w:tc>
      </w:tr>
      <w:tr w:rsidR="009138D8">
        <w:trPr>
          <w:trHeight w:val="540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9138D8" w:rsidRDefault="00CD3EC7">
            <w:pPr>
              <w:pStyle w:val="a3"/>
              <w:adjustRightInd w:val="0"/>
              <w:snapToGrid w:val="0"/>
              <w:spacing w:line="6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茶叶</w:t>
            </w: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</w:tcPr>
          <w:p w:rsidR="009138D8" w:rsidRDefault="00CD3EC7">
            <w:pPr>
              <w:pStyle w:val="a3"/>
              <w:adjustRightInd w:val="0"/>
              <w:snapToGrid w:val="0"/>
              <w:spacing w:line="6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0.37</w:t>
            </w: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8D8" w:rsidRDefault="00CD3EC7">
            <w:pPr>
              <w:pStyle w:val="a3"/>
              <w:adjustRightInd w:val="0"/>
              <w:snapToGrid w:val="0"/>
              <w:spacing w:line="6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-0.7</w:t>
            </w:r>
          </w:p>
        </w:tc>
      </w:tr>
      <w:tr w:rsidR="009138D8">
        <w:trPr>
          <w:trHeight w:val="540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9138D8" w:rsidRDefault="00CD3EC7">
            <w:pPr>
              <w:pStyle w:val="a3"/>
              <w:adjustRightInd w:val="0"/>
              <w:snapToGrid w:val="0"/>
              <w:spacing w:line="6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水果</w:t>
            </w: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</w:tcPr>
          <w:p w:rsidR="009138D8" w:rsidRDefault="00CD3EC7">
            <w:pPr>
              <w:pStyle w:val="a3"/>
              <w:adjustRightInd w:val="0"/>
              <w:snapToGrid w:val="0"/>
              <w:spacing w:line="6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34.01</w:t>
            </w: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8D8" w:rsidRDefault="00CD3EC7">
            <w:pPr>
              <w:pStyle w:val="a3"/>
              <w:adjustRightInd w:val="0"/>
              <w:snapToGrid w:val="0"/>
              <w:spacing w:line="6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2.2</w:t>
            </w:r>
          </w:p>
        </w:tc>
      </w:tr>
      <w:tr w:rsidR="009138D8">
        <w:trPr>
          <w:trHeight w:val="540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9138D8" w:rsidRDefault="00CD3EC7">
            <w:pPr>
              <w:pStyle w:val="a3"/>
              <w:adjustRightInd w:val="0"/>
              <w:snapToGrid w:val="0"/>
              <w:spacing w:line="6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蔬菜</w:t>
            </w: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</w:tcPr>
          <w:p w:rsidR="009138D8" w:rsidRDefault="00CD3EC7">
            <w:pPr>
              <w:pStyle w:val="a3"/>
              <w:adjustRightInd w:val="0"/>
              <w:snapToGrid w:val="0"/>
              <w:spacing w:line="6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162.09</w:t>
            </w: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8D8" w:rsidRDefault="00CD3EC7">
            <w:pPr>
              <w:pStyle w:val="a3"/>
              <w:adjustRightInd w:val="0"/>
              <w:snapToGrid w:val="0"/>
              <w:spacing w:line="6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1.8</w:t>
            </w:r>
          </w:p>
        </w:tc>
      </w:tr>
      <w:tr w:rsidR="009138D8">
        <w:trPr>
          <w:trHeight w:val="540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9138D8" w:rsidRDefault="00CD3EC7">
            <w:pPr>
              <w:pStyle w:val="a3"/>
              <w:adjustRightInd w:val="0"/>
              <w:snapToGrid w:val="0"/>
              <w:spacing w:line="680" w:lineRule="exact"/>
              <w:ind w:firstLineChars="50" w:firstLin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食用菌</w:t>
            </w: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</w:tcPr>
          <w:p w:rsidR="009138D8" w:rsidRDefault="00CD3EC7">
            <w:pPr>
              <w:pStyle w:val="a3"/>
              <w:adjustRightInd w:val="0"/>
              <w:snapToGrid w:val="0"/>
              <w:spacing w:line="6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10.38</w:t>
            </w: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8D8" w:rsidRDefault="00CD3EC7">
            <w:pPr>
              <w:pStyle w:val="a3"/>
              <w:adjustRightInd w:val="0"/>
              <w:snapToGrid w:val="0"/>
              <w:spacing w:line="6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5.1</w:t>
            </w:r>
          </w:p>
        </w:tc>
      </w:tr>
      <w:tr w:rsidR="009138D8">
        <w:trPr>
          <w:trHeight w:val="266"/>
        </w:trPr>
        <w:tc>
          <w:tcPr>
            <w:tcW w:w="2977" w:type="dxa"/>
            <w:tcBorders>
              <w:top w:val="nil"/>
              <w:left w:val="nil"/>
            </w:tcBorders>
          </w:tcPr>
          <w:p w:rsidR="009138D8" w:rsidRDefault="00CD3EC7">
            <w:pPr>
              <w:pStyle w:val="a3"/>
              <w:adjustRightInd w:val="0"/>
              <w:snapToGrid w:val="0"/>
              <w:spacing w:line="6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主要畜禽肉类总产量</w:t>
            </w:r>
          </w:p>
        </w:tc>
        <w:tc>
          <w:tcPr>
            <w:tcW w:w="2835" w:type="dxa"/>
            <w:tcBorders>
              <w:top w:val="nil"/>
              <w:right w:val="single" w:sz="4" w:space="0" w:color="auto"/>
            </w:tcBorders>
          </w:tcPr>
          <w:p w:rsidR="009138D8" w:rsidRDefault="00CD3EC7">
            <w:pPr>
              <w:pStyle w:val="a3"/>
              <w:adjustRightInd w:val="0"/>
              <w:snapToGrid w:val="0"/>
              <w:spacing w:line="6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28.49</w:t>
            </w:r>
          </w:p>
        </w:tc>
        <w:tc>
          <w:tcPr>
            <w:tcW w:w="2908" w:type="dxa"/>
            <w:tcBorders>
              <w:top w:val="nil"/>
              <w:left w:val="single" w:sz="4" w:space="0" w:color="auto"/>
              <w:right w:val="nil"/>
            </w:tcBorders>
          </w:tcPr>
          <w:p w:rsidR="009138D8" w:rsidRDefault="00CD3EC7">
            <w:pPr>
              <w:pStyle w:val="a3"/>
              <w:adjustRightInd w:val="0"/>
              <w:snapToGrid w:val="0"/>
              <w:spacing w:line="6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4.2</w:t>
            </w:r>
          </w:p>
        </w:tc>
      </w:tr>
    </w:tbl>
    <w:p w:rsidR="009138D8" w:rsidRDefault="00CD3EC7">
      <w:pPr>
        <w:pStyle w:val="a3"/>
        <w:adjustRightInd w:val="0"/>
        <w:snapToGrid w:val="0"/>
        <w:spacing w:line="62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三、工业和建筑业</w:t>
      </w:r>
    </w:p>
    <w:p w:rsidR="009138D8" w:rsidRDefault="00CD3EC7" w:rsidP="000D207C">
      <w:pPr>
        <w:pStyle w:val="a3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全年全部工业增加值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519.24</w:t>
      </w:r>
      <w:r>
        <w:rPr>
          <w:rFonts w:ascii="Times New Roman" w:eastAsia="仿宋_GB2312" w:hAnsi="Times New Roman" w:cs="Times New Roman"/>
          <w:sz w:val="32"/>
          <w:szCs w:val="32"/>
        </w:rPr>
        <w:t>亿元，比上年增长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5.6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全市规模以上工业增加值比上年增长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6.8%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。在规模以上工业中，分经济类型看，国有控股企业增加值下降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7.3%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，股份制企业增长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7.6%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，外商及港澳台商投资企业增长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3.7%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，私营企业增长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6.4%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。分门类看，采矿业下降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9.8%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，制造业增长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7.3%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，电力、热力、燃气及水生产和供应业增长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2.5%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138D8" w:rsidRDefault="009138D8">
      <w:pPr>
        <w:pStyle w:val="a3"/>
        <w:adjustRightInd w:val="0"/>
        <w:snapToGrid w:val="0"/>
        <w:spacing w:line="400" w:lineRule="exact"/>
        <w:rPr>
          <w:rFonts w:ascii="Times New Roman" w:hAnsi="Times New Roman" w:cs="Times New Roman"/>
          <w:b/>
          <w:sz w:val="32"/>
          <w:szCs w:val="32"/>
        </w:rPr>
      </w:pPr>
    </w:p>
    <w:p w:rsidR="009138D8" w:rsidRDefault="00CD3EC7">
      <w:pPr>
        <w:pStyle w:val="a3"/>
        <w:adjustRightInd w:val="0"/>
        <w:snapToGrid w:val="0"/>
        <w:spacing w:line="4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表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：</w:t>
      </w:r>
      <w:r>
        <w:rPr>
          <w:rFonts w:ascii="Times New Roman" w:hAnsi="Times New Roman" w:cs="Times New Roman"/>
          <w:b/>
          <w:sz w:val="32"/>
          <w:szCs w:val="32"/>
        </w:rPr>
        <w:t>202</w:t>
      </w:r>
      <w:r>
        <w:rPr>
          <w:rFonts w:ascii="Times New Roman" w:hAnsi="Times New Roman" w:cs="Times New Roman" w:hint="eastAsia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年主要工业产品产量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2197"/>
        <w:gridCol w:w="2197"/>
      </w:tblGrid>
      <w:tr w:rsidR="009138D8">
        <w:trPr>
          <w:trHeight w:val="582"/>
        </w:trPr>
        <w:tc>
          <w:tcPr>
            <w:tcW w:w="2552" w:type="dxa"/>
            <w:tcBorders>
              <w:left w:val="nil"/>
            </w:tcBorders>
            <w:vAlign w:val="center"/>
          </w:tcPr>
          <w:p w:rsidR="009138D8" w:rsidRDefault="00CD3EC7">
            <w:pPr>
              <w:pStyle w:val="a3"/>
              <w:adjustRightInd w:val="0"/>
              <w:snapToGrid w:val="0"/>
              <w:spacing w:line="4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产品名称</w:t>
            </w:r>
          </w:p>
        </w:tc>
        <w:tc>
          <w:tcPr>
            <w:tcW w:w="1559" w:type="dxa"/>
            <w:vAlign w:val="center"/>
          </w:tcPr>
          <w:p w:rsidR="009138D8" w:rsidRDefault="00CD3EC7">
            <w:pPr>
              <w:pStyle w:val="a3"/>
              <w:adjustRightInd w:val="0"/>
              <w:snapToGrid w:val="0"/>
              <w:spacing w:line="4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单位</w:t>
            </w:r>
          </w:p>
        </w:tc>
        <w:tc>
          <w:tcPr>
            <w:tcW w:w="2197" w:type="dxa"/>
            <w:vAlign w:val="center"/>
          </w:tcPr>
          <w:p w:rsidR="009138D8" w:rsidRDefault="00CD3EC7">
            <w:pPr>
              <w:pStyle w:val="a3"/>
              <w:adjustRightInd w:val="0"/>
              <w:snapToGrid w:val="0"/>
              <w:spacing w:line="4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产　量</w:t>
            </w:r>
          </w:p>
        </w:tc>
        <w:tc>
          <w:tcPr>
            <w:tcW w:w="2197" w:type="dxa"/>
            <w:tcBorders>
              <w:right w:val="nil"/>
            </w:tcBorders>
            <w:vAlign w:val="center"/>
          </w:tcPr>
          <w:p w:rsidR="009138D8" w:rsidRDefault="00CD3EC7">
            <w:pPr>
              <w:pStyle w:val="a3"/>
              <w:adjustRightInd w:val="0"/>
              <w:snapToGrid w:val="0"/>
              <w:spacing w:line="4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比上年增长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%</w:t>
            </w:r>
          </w:p>
        </w:tc>
      </w:tr>
      <w:tr w:rsidR="009138D8" w:rsidTr="000D207C">
        <w:trPr>
          <w:trHeight w:val="5756"/>
        </w:trPr>
        <w:tc>
          <w:tcPr>
            <w:tcW w:w="2552" w:type="dxa"/>
            <w:tcBorders>
              <w:left w:val="nil"/>
            </w:tcBorders>
            <w:shd w:val="clear" w:color="auto" w:fill="auto"/>
          </w:tcPr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left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纱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left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布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left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啤酒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left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大米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left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小麦粉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left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铸铁件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left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水泥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left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改装汽车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left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移动电话机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left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风机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left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服装</w:t>
            </w:r>
          </w:p>
        </w:tc>
        <w:tc>
          <w:tcPr>
            <w:tcW w:w="1559" w:type="dxa"/>
          </w:tcPr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吨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万米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千升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万吨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万吨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万吨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万吨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万辆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万部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台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万件</w:t>
            </w:r>
          </w:p>
        </w:tc>
        <w:tc>
          <w:tcPr>
            <w:tcW w:w="2197" w:type="dxa"/>
          </w:tcPr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79116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17541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109888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99.1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33.4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24.2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163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14.9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671.7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6942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3116.3</w:t>
            </w:r>
          </w:p>
        </w:tc>
        <w:tc>
          <w:tcPr>
            <w:tcW w:w="2197" w:type="dxa"/>
            <w:tcBorders>
              <w:right w:val="nil"/>
            </w:tcBorders>
          </w:tcPr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29.4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-21.4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20.6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-4.7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0.1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-7.7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26.5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-8.8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334.3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-45.8</w:t>
            </w:r>
          </w:p>
          <w:p w:rsidR="009138D8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13.7</w:t>
            </w:r>
          </w:p>
        </w:tc>
      </w:tr>
    </w:tbl>
    <w:p w:rsidR="009138D8" w:rsidRDefault="00CD3EC7">
      <w:pPr>
        <w:pStyle w:val="a3"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全年规模以上工业中，农副食品加工业增加值比上年增长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13.2%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，纺织业下降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9.8%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，化学原料和化学制品制造业增长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4.2%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，非金属矿物制品业增长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6.3%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，黑色金属冶炼和压延加工业增长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57.8%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，通用设备制造业增长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3.2%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，专用设备制造下降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2.4%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，汽车制造业增长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3.4%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，电气机械和器材制造业增长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14%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，计算机、通信和其他电子设备制造业下降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1.4%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，电力、热力生产和供应业增长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3.1%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138D8" w:rsidRDefault="00CD3EC7">
      <w:pPr>
        <w:pStyle w:val="a3"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全年规模以上工业企业利润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119.44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亿元，比上年下降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3.5%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。分门类看，采矿业利润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1.84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亿元，下降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26.4%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；制造业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102.51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亿元，下降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6.1%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；电力、热力、燃气及水生产和供应业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15.1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亿元，增长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24.2%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。全年规模以上工业企业每百元营业收入中的成本为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85.07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元，增加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0.89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元；营业收入利润率为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7.01%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，减少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0.52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个百分点。年末规模以上工业企业资产负债率为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42.1%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，下降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2.5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个百分点。</w:t>
      </w:r>
    </w:p>
    <w:p w:rsidR="009138D8" w:rsidRDefault="00CD3EC7">
      <w:pPr>
        <w:pStyle w:val="a3"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全市资质以内建筑企业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个，完成施工产值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120.03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亿元，比上年增长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4.4%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；房屋建筑施工面积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610.7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万平方米，其中新开工房屋建筑施工面积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187.9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万平方米，下降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15.6%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138D8" w:rsidRDefault="00CD3EC7">
      <w:pPr>
        <w:pStyle w:val="a3"/>
        <w:adjustRightInd w:val="0"/>
        <w:snapToGrid w:val="0"/>
        <w:spacing w:line="62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四、固定资产投资</w:t>
      </w:r>
    </w:p>
    <w:p w:rsidR="009138D8" w:rsidRDefault="00CD3EC7">
      <w:pPr>
        <w:pStyle w:val="a3"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全年固定资产投资</w:t>
      </w:r>
      <w:r w:rsidR="00152CBB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152CBB" w:rsidRPr="00152CBB">
        <w:rPr>
          <w:rFonts w:ascii="Times New Roman" w:eastAsia="仿宋_GB2312" w:hAnsi="Times New Roman" w:cs="Times New Roman" w:hint="eastAsia"/>
          <w:sz w:val="32"/>
          <w:szCs w:val="32"/>
        </w:rPr>
        <w:t>不含农户</w:t>
      </w:r>
      <w:r w:rsidR="00152CBB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比上年增长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15.1%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。其中，民间投资增长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9.9%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。按登记注册类型划分，内资企业投资增长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15.6%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，港澳台投资下降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17.0%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，外商投资下降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48.7%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，个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体经营投资增长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618.6%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。按产业划分，第一产业投资下降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11.5%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，第二产业投资增长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13.7%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，第三产业投资增长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19.8%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。其中，房地产开发投资下降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21.0%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。商品房销售面积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110.06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万平方米，下降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8.6%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；销售额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53.5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亿元，下降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11.5%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138D8" w:rsidRDefault="00CD3EC7">
      <w:pPr>
        <w:pStyle w:val="a3"/>
        <w:adjustRightInd w:val="0"/>
        <w:snapToGrid w:val="0"/>
        <w:spacing w:line="600" w:lineRule="exact"/>
        <w:jc w:val="center"/>
        <w:rPr>
          <w:rFonts w:ascii="Times New Roman" w:eastAsia="仿宋_GB2312" w:hAnsi="Times New Roman" w:cs="Times New Roman"/>
          <w:b/>
          <w:sz w:val="28"/>
          <w:szCs w:val="32"/>
        </w:rPr>
      </w:pPr>
      <w:r>
        <w:rPr>
          <w:rFonts w:ascii="Times New Roman" w:eastAsia="仿宋_GB2312" w:hAnsi="Times New Roman" w:cs="Times New Roman"/>
          <w:b/>
          <w:sz w:val="28"/>
          <w:szCs w:val="32"/>
        </w:rPr>
        <w:t>表</w:t>
      </w:r>
      <w:r>
        <w:rPr>
          <w:rFonts w:ascii="Times New Roman" w:eastAsia="仿宋_GB2312" w:hAnsi="Times New Roman" w:cs="Times New Roman"/>
          <w:b/>
          <w:sz w:val="28"/>
          <w:szCs w:val="32"/>
        </w:rPr>
        <w:t>3</w:t>
      </w:r>
      <w:r>
        <w:rPr>
          <w:rFonts w:ascii="Times New Roman" w:eastAsia="仿宋_GB2312" w:hAnsi="Times New Roman" w:cs="Times New Roman"/>
          <w:b/>
          <w:sz w:val="28"/>
          <w:szCs w:val="32"/>
        </w:rPr>
        <w:t>：</w:t>
      </w:r>
      <w:r>
        <w:rPr>
          <w:rFonts w:ascii="Times New Roman" w:eastAsia="仿宋_GB2312" w:hAnsi="Times New Roman" w:cs="Times New Roman"/>
          <w:b/>
          <w:sz w:val="28"/>
          <w:szCs w:val="32"/>
        </w:rPr>
        <w:t>202</w:t>
      </w:r>
      <w:r>
        <w:rPr>
          <w:rFonts w:ascii="Times New Roman" w:eastAsia="仿宋_GB2312" w:hAnsi="Times New Roman" w:cs="Times New Roman" w:hint="eastAsia"/>
          <w:b/>
          <w:sz w:val="28"/>
          <w:szCs w:val="32"/>
        </w:rPr>
        <w:t>2</w:t>
      </w:r>
      <w:r>
        <w:rPr>
          <w:rFonts w:ascii="Times New Roman" w:eastAsia="仿宋_GB2312" w:hAnsi="Times New Roman" w:cs="Times New Roman"/>
          <w:b/>
          <w:sz w:val="28"/>
          <w:szCs w:val="32"/>
        </w:rPr>
        <w:t>年分行业固定资产投资（不含农户）增长速度</w:t>
      </w:r>
    </w:p>
    <w:tbl>
      <w:tblPr>
        <w:tblW w:w="7796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103"/>
        <w:gridCol w:w="2693"/>
      </w:tblGrid>
      <w:tr w:rsidR="009138D8">
        <w:trPr>
          <w:trHeight w:val="480"/>
        </w:trPr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38D8" w:rsidRDefault="00CD3EC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行　业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38D8" w:rsidRDefault="00CD3EC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比上年增长（</w:t>
            </w:r>
            <w:r>
              <w:rPr>
                <w:kern w:val="0"/>
                <w:szCs w:val="21"/>
              </w:rPr>
              <w:t>%</w:t>
            </w:r>
            <w:r>
              <w:rPr>
                <w:kern w:val="0"/>
                <w:szCs w:val="21"/>
              </w:rPr>
              <w:t>）</w:t>
            </w:r>
          </w:p>
        </w:tc>
      </w:tr>
      <w:tr w:rsidR="009138D8">
        <w:trPr>
          <w:trHeight w:val="480"/>
        </w:trPr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38D8" w:rsidRDefault="00CD3EC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总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计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8D8" w:rsidRDefault="00CD3EC7">
            <w:pPr>
              <w:jc w:val="center"/>
            </w:pPr>
            <w:r>
              <w:rPr>
                <w:rFonts w:hint="eastAsia"/>
              </w:rPr>
              <w:t>15.1</w:t>
            </w:r>
          </w:p>
        </w:tc>
      </w:tr>
      <w:tr w:rsidR="009138D8">
        <w:trPr>
          <w:trHeight w:val="48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38D8" w:rsidRDefault="00CD3EC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农、林、牧、渔业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8D8" w:rsidRDefault="00CD3EC7">
            <w:pPr>
              <w:jc w:val="center"/>
            </w:pPr>
            <w:r>
              <w:rPr>
                <w:rFonts w:hint="eastAsia"/>
              </w:rPr>
              <w:t>-6.5</w:t>
            </w:r>
          </w:p>
        </w:tc>
      </w:tr>
      <w:tr w:rsidR="009138D8">
        <w:trPr>
          <w:trHeight w:val="48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38D8" w:rsidRDefault="00CD3EC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采矿业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8D8" w:rsidRDefault="00CD3EC7">
            <w:pPr>
              <w:jc w:val="center"/>
            </w:pPr>
            <w:r>
              <w:rPr>
                <w:rFonts w:hint="eastAsia"/>
              </w:rPr>
              <w:t>236.8</w:t>
            </w:r>
          </w:p>
        </w:tc>
      </w:tr>
      <w:tr w:rsidR="009138D8">
        <w:trPr>
          <w:trHeight w:val="48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38D8" w:rsidRDefault="00CD3EC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制造业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8D8" w:rsidRDefault="00CD3EC7">
            <w:pPr>
              <w:jc w:val="center"/>
            </w:pPr>
            <w:r>
              <w:rPr>
                <w:rFonts w:hint="eastAsia"/>
              </w:rPr>
              <w:t>3.5</w:t>
            </w:r>
          </w:p>
        </w:tc>
      </w:tr>
      <w:tr w:rsidR="009138D8">
        <w:trPr>
          <w:trHeight w:val="48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38D8" w:rsidRDefault="00CD3EC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电力、热力、燃气及水生产和供应业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8D8" w:rsidRDefault="00CD3EC7">
            <w:pPr>
              <w:jc w:val="center"/>
            </w:pPr>
            <w:r>
              <w:rPr>
                <w:rFonts w:hint="eastAsia"/>
              </w:rPr>
              <w:t>55.7</w:t>
            </w:r>
          </w:p>
        </w:tc>
      </w:tr>
      <w:tr w:rsidR="009138D8">
        <w:trPr>
          <w:trHeight w:val="48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38D8" w:rsidRDefault="00CD3EC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建筑业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8D8" w:rsidRDefault="00CD3EC7">
            <w:pPr>
              <w:jc w:val="center"/>
            </w:pPr>
            <w:r>
              <w:rPr>
                <w:rFonts w:hint="eastAsia"/>
              </w:rPr>
              <w:t>—</w:t>
            </w:r>
          </w:p>
        </w:tc>
      </w:tr>
      <w:tr w:rsidR="009138D8">
        <w:trPr>
          <w:trHeight w:val="48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38D8" w:rsidRDefault="00CD3EC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批发和零售业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8D8" w:rsidRDefault="00CD3EC7">
            <w:pPr>
              <w:jc w:val="center"/>
            </w:pPr>
            <w:r>
              <w:rPr>
                <w:rFonts w:hint="eastAsia"/>
              </w:rPr>
              <w:t>250.5</w:t>
            </w:r>
          </w:p>
        </w:tc>
      </w:tr>
      <w:tr w:rsidR="009138D8">
        <w:trPr>
          <w:trHeight w:val="48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38D8" w:rsidRDefault="00CD3EC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交通运输、仓储和邮政业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8D8" w:rsidRDefault="00CD3EC7">
            <w:pPr>
              <w:jc w:val="center"/>
            </w:pPr>
            <w:r>
              <w:rPr>
                <w:rFonts w:hint="eastAsia"/>
              </w:rPr>
              <w:t>33.0</w:t>
            </w:r>
          </w:p>
        </w:tc>
      </w:tr>
      <w:tr w:rsidR="009138D8">
        <w:trPr>
          <w:trHeight w:val="48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38D8" w:rsidRDefault="00CD3EC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住宿和餐饮业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8D8" w:rsidRDefault="00CD3EC7">
            <w:pPr>
              <w:jc w:val="center"/>
            </w:pPr>
            <w:r>
              <w:rPr>
                <w:rFonts w:hint="eastAsia"/>
              </w:rPr>
              <w:t>59.0</w:t>
            </w:r>
          </w:p>
        </w:tc>
      </w:tr>
      <w:tr w:rsidR="009138D8">
        <w:trPr>
          <w:trHeight w:val="48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38D8" w:rsidRDefault="00CD3EC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信息传输、软件和信息技术服务业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8D8" w:rsidRDefault="00CD3EC7">
            <w:pPr>
              <w:jc w:val="center"/>
            </w:pPr>
            <w:r>
              <w:rPr>
                <w:rFonts w:hint="eastAsia"/>
              </w:rPr>
              <w:t>188.1</w:t>
            </w:r>
          </w:p>
        </w:tc>
      </w:tr>
      <w:tr w:rsidR="009138D8">
        <w:trPr>
          <w:trHeight w:val="48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38D8" w:rsidRDefault="00CD3EC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金融业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38D8" w:rsidRDefault="00CD3EC7">
            <w:pPr>
              <w:jc w:val="center"/>
            </w:pPr>
            <w:r>
              <w:rPr>
                <w:rFonts w:hint="eastAsia"/>
              </w:rPr>
              <w:t>—</w:t>
            </w:r>
          </w:p>
        </w:tc>
      </w:tr>
      <w:tr w:rsidR="009138D8">
        <w:trPr>
          <w:trHeight w:val="48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38D8" w:rsidRDefault="00CD3EC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房地产业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38D8" w:rsidRDefault="00CD3EC7">
            <w:pPr>
              <w:jc w:val="center"/>
            </w:pPr>
            <w:r>
              <w:rPr>
                <w:rFonts w:hint="eastAsia"/>
              </w:rPr>
              <w:t>-17.3</w:t>
            </w:r>
          </w:p>
        </w:tc>
      </w:tr>
      <w:tr w:rsidR="009138D8">
        <w:trPr>
          <w:trHeight w:val="48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38D8" w:rsidRDefault="00CD3EC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租赁和商务服务业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38D8" w:rsidRDefault="00CD3EC7">
            <w:pPr>
              <w:jc w:val="center"/>
            </w:pPr>
            <w:r>
              <w:rPr>
                <w:rFonts w:hint="eastAsia"/>
              </w:rPr>
              <w:t>92.2</w:t>
            </w:r>
          </w:p>
        </w:tc>
      </w:tr>
      <w:tr w:rsidR="009138D8">
        <w:trPr>
          <w:trHeight w:val="48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38D8" w:rsidRDefault="00CD3EC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科学研究和技术服务业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38D8" w:rsidRDefault="00CD3EC7">
            <w:pPr>
              <w:jc w:val="center"/>
            </w:pPr>
            <w:r>
              <w:rPr>
                <w:rFonts w:hint="eastAsia"/>
              </w:rPr>
              <w:t>3243.3</w:t>
            </w:r>
          </w:p>
        </w:tc>
      </w:tr>
      <w:tr w:rsidR="009138D8">
        <w:trPr>
          <w:trHeight w:val="48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38D8" w:rsidRDefault="00CD3EC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水利、环境和公共设施管理业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38D8" w:rsidRDefault="00CD3EC7">
            <w:pPr>
              <w:jc w:val="center"/>
            </w:pPr>
            <w:r>
              <w:rPr>
                <w:rFonts w:hint="eastAsia"/>
              </w:rPr>
              <w:t>37.2</w:t>
            </w:r>
          </w:p>
        </w:tc>
      </w:tr>
      <w:tr w:rsidR="009138D8">
        <w:trPr>
          <w:trHeight w:val="48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38D8" w:rsidRDefault="00CD3EC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居民服务、修理和其他服务业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38D8" w:rsidRDefault="00CD3EC7">
            <w:pPr>
              <w:jc w:val="center"/>
            </w:pPr>
            <w:r>
              <w:rPr>
                <w:rFonts w:hint="eastAsia"/>
              </w:rPr>
              <w:t>3070.8</w:t>
            </w:r>
          </w:p>
        </w:tc>
      </w:tr>
      <w:tr w:rsidR="009138D8">
        <w:trPr>
          <w:trHeight w:val="48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38D8" w:rsidRDefault="00CD3EC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教育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38D8" w:rsidRDefault="00CD3EC7">
            <w:pPr>
              <w:jc w:val="center"/>
            </w:pPr>
            <w:r>
              <w:rPr>
                <w:rFonts w:hint="eastAsia"/>
              </w:rPr>
              <w:t>-23.0</w:t>
            </w:r>
          </w:p>
        </w:tc>
      </w:tr>
      <w:tr w:rsidR="009138D8">
        <w:trPr>
          <w:trHeight w:val="48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38D8" w:rsidRDefault="00CD3EC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卫生和社会工作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38D8" w:rsidRDefault="00CD3EC7">
            <w:pPr>
              <w:jc w:val="center"/>
            </w:pPr>
            <w:r>
              <w:rPr>
                <w:rFonts w:hint="eastAsia"/>
              </w:rPr>
              <w:t>-3.5</w:t>
            </w:r>
          </w:p>
        </w:tc>
      </w:tr>
      <w:tr w:rsidR="009138D8">
        <w:trPr>
          <w:trHeight w:val="48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38D8" w:rsidRDefault="00CD3EC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文化、体育和娱乐业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38D8" w:rsidRDefault="00CD3EC7">
            <w:pPr>
              <w:jc w:val="center"/>
            </w:pPr>
            <w:r>
              <w:rPr>
                <w:rFonts w:hint="eastAsia"/>
              </w:rPr>
              <w:t>0.6</w:t>
            </w:r>
          </w:p>
        </w:tc>
      </w:tr>
      <w:tr w:rsidR="009138D8">
        <w:trPr>
          <w:trHeight w:val="420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8D8" w:rsidRDefault="00CD3EC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公共管理、社会保障和社会组织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138D8" w:rsidRDefault="00CD3EC7">
            <w:pPr>
              <w:jc w:val="center"/>
            </w:pPr>
            <w:r>
              <w:rPr>
                <w:rFonts w:hint="eastAsia"/>
              </w:rPr>
              <w:t>198.3</w:t>
            </w:r>
          </w:p>
        </w:tc>
      </w:tr>
    </w:tbl>
    <w:p w:rsidR="009138D8" w:rsidRDefault="00CD3EC7">
      <w:pPr>
        <w:pStyle w:val="a3"/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五、内外贸易</w:t>
      </w:r>
    </w:p>
    <w:p w:rsidR="009138D8" w:rsidRDefault="00CD3EC7">
      <w:pPr>
        <w:pStyle w:val="a3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全年实现社会消费品零售总额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635.64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亿元，比上年增长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2.8 %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。按经营地统计，城镇消费品零售额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570.80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亿元，增长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2.7%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；乡村消费品零售额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64.84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亿元，增长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3.7%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982562">
        <w:rPr>
          <w:rFonts w:ascii="Times New Roman" w:eastAsia="仿宋_GB2312" w:hAnsi="Times New Roman" w:cs="Times New Roman" w:hint="eastAsia"/>
          <w:sz w:val="32"/>
          <w:szCs w:val="32"/>
        </w:rPr>
        <w:t>按消费类型统计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，批发业实现销售额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413.09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亿元，增长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10.5%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；零售业实现销售额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513.77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亿元，增长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4.1%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；住宿业实现营业额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21.34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亿元，增长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5.1%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；餐饮业实现营业额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65.92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亿元，增长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4.6%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138D8" w:rsidRDefault="00CD3EC7">
      <w:pPr>
        <w:pStyle w:val="a3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全市限额以上企业（单位）实现消费品零售额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299.73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亿元，增长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12.8%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。其中，网上零售额达到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21.72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亿元，比上年增长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19.1%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，占社会消费品零售总额的比重为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3.4%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138D8" w:rsidRDefault="00CD3EC7">
      <w:pPr>
        <w:pStyle w:val="a3"/>
        <w:adjustRightInd w:val="0"/>
        <w:snapToGrid w:val="0"/>
        <w:spacing w:line="6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图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  <w:r>
        <w:rPr>
          <w:rFonts w:ascii="Times New Roman" w:eastAsia="黑体" w:hAnsi="Times New Roman" w:cs="Times New Roman" w:hint="eastAsia"/>
          <w:sz w:val="32"/>
          <w:szCs w:val="32"/>
        </w:rPr>
        <w:t>：</w:t>
      </w:r>
      <w:r>
        <w:rPr>
          <w:rFonts w:ascii="Times New Roman" w:eastAsia="黑体" w:hAnsi="Times New Roman" w:cs="Times New Roman"/>
          <w:sz w:val="32"/>
          <w:szCs w:val="32"/>
        </w:rPr>
        <w:t>201</w:t>
      </w:r>
      <w:r>
        <w:rPr>
          <w:rFonts w:ascii="Times New Roman" w:eastAsia="黑体" w:hAnsi="Times New Roman" w:cs="Times New Roman" w:hint="eastAsia"/>
          <w:sz w:val="32"/>
          <w:szCs w:val="32"/>
        </w:rPr>
        <w:t>8</w:t>
      </w:r>
      <w:r>
        <w:rPr>
          <w:rFonts w:ascii="Times New Roman" w:eastAsia="黑体" w:hAnsi="Times New Roman" w:cs="Times New Roman"/>
          <w:sz w:val="32"/>
          <w:szCs w:val="32"/>
        </w:rPr>
        <w:t>-202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  <w:r>
        <w:rPr>
          <w:rFonts w:ascii="Times New Roman" w:eastAsia="黑体" w:hAnsi="Times New Roman" w:cs="Times New Roman"/>
          <w:sz w:val="32"/>
          <w:szCs w:val="32"/>
        </w:rPr>
        <w:t>年随州社会消费品零售总额</w:t>
      </w:r>
    </w:p>
    <w:p w:rsidR="009138D8" w:rsidRDefault="00CD3EC7">
      <w:pPr>
        <w:pStyle w:val="a3"/>
        <w:adjustRightInd w:val="0"/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bCs/>
          <w:noProof/>
          <w:sz w:val="32"/>
          <w:szCs w:val="32"/>
          <w:shd w:val="pct10" w:color="auto" w:fill="FFFFFF"/>
        </w:rPr>
        <w:drawing>
          <wp:inline distT="0" distB="0" distL="0" distR="0">
            <wp:extent cx="5400040" cy="3276600"/>
            <wp:effectExtent l="0" t="0" r="0" b="0"/>
            <wp:docPr id="10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138D8" w:rsidRDefault="00CD3EC7">
      <w:pPr>
        <w:pStyle w:val="a3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全年实现外贸进出口总额</w:t>
      </w:r>
      <w:r>
        <w:rPr>
          <w:rFonts w:ascii="Times New Roman" w:eastAsia="仿宋_GB2312" w:hAnsi="Times New Roman" w:cs="Times New Roman"/>
          <w:sz w:val="32"/>
          <w:szCs w:val="32"/>
        </w:rPr>
        <w:t>129.6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亿元，比上年增长</w:t>
      </w:r>
      <w:r>
        <w:rPr>
          <w:rFonts w:ascii="Times New Roman" w:eastAsia="仿宋_GB2312" w:hAnsi="Times New Roman" w:cs="Times New Roman"/>
          <w:sz w:val="32"/>
          <w:szCs w:val="32"/>
        </w:rPr>
        <w:t>22.8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。其中，进口</w:t>
      </w:r>
      <w:r>
        <w:rPr>
          <w:rFonts w:ascii="Times New Roman" w:eastAsia="仿宋_GB2312" w:hAnsi="Times New Roman" w:cs="Times New Roman"/>
          <w:sz w:val="32"/>
          <w:szCs w:val="32"/>
        </w:rPr>
        <w:t>3.9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亿元，下降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24.2%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；出口</w:t>
      </w:r>
      <w:r>
        <w:rPr>
          <w:rFonts w:ascii="Times New Roman" w:eastAsia="仿宋_GB2312" w:hAnsi="Times New Roman" w:cs="Times New Roman"/>
          <w:sz w:val="32"/>
          <w:szCs w:val="32"/>
        </w:rPr>
        <w:t>125.7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亿元，增长</w:t>
      </w:r>
      <w:r>
        <w:rPr>
          <w:rFonts w:ascii="Times New Roman" w:eastAsia="仿宋_GB2312" w:hAnsi="Times New Roman" w:cs="Times New Roman"/>
          <w:sz w:val="32"/>
          <w:szCs w:val="32"/>
        </w:rPr>
        <w:t>25.3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在出口中，农产品出口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78.1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亿元，增长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27.8%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，其中食用菌出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>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66.8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亿元，增长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19.7%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138D8" w:rsidRDefault="00CD3EC7">
      <w:pPr>
        <w:pStyle w:val="a3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全年实际利用外资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2388</w:t>
      </w:r>
      <w:r>
        <w:rPr>
          <w:rFonts w:ascii="Times New Roman" w:eastAsia="仿宋_GB2312" w:hAnsi="Times New Roman" w:cs="Times New Roman"/>
          <w:sz w:val="32"/>
          <w:szCs w:val="32"/>
        </w:rPr>
        <w:t>万美元，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比上年</w:t>
      </w:r>
      <w:r>
        <w:rPr>
          <w:rFonts w:ascii="Times New Roman" w:eastAsia="仿宋_GB2312" w:hAnsi="Times New Roman" w:cs="Times New Roman"/>
          <w:sz w:val="32"/>
          <w:szCs w:val="32"/>
        </w:rPr>
        <w:t>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127.7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138D8" w:rsidRDefault="00CD3EC7">
      <w:pPr>
        <w:pStyle w:val="a3"/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六、交通、邮政和旅游</w:t>
      </w:r>
    </w:p>
    <w:p w:rsidR="009138D8" w:rsidRDefault="00CD3EC7">
      <w:pPr>
        <w:pStyle w:val="a3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全年完成公路货物周转量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123.57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亿吨公里，比上年下降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18%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；旅客周转量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7.50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亿人公里，下降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14.4%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138D8" w:rsidRDefault="00CD3EC7">
      <w:pPr>
        <w:pStyle w:val="a3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全市邮政行业业务收入累计完成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7.82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亿元，比上年增长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9.6%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；累计完成业务总量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8.18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亿元，增长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4.7%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。其中，快递业务收入累计完成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3.27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亿元，增长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3.0%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；快递业务量累计完成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3271.03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万件，增长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17.2%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138D8" w:rsidRDefault="00CD3EC7">
      <w:pPr>
        <w:pStyle w:val="a3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全年接待旅游人数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2477.48</w:t>
      </w:r>
      <w:r>
        <w:rPr>
          <w:rFonts w:ascii="Times New Roman" w:eastAsia="仿宋_GB2312" w:hAnsi="Times New Roman" w:cs="Times New Roman"/>
          <w:sz w:val="32"/>
          <w:szCs w:val="32"/>
        </w:rPr>
        <w:t>万人次，比上年增长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9.6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；旅游收入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150.04</w:t>
      </w:r>
      <w:r>
        <w:rPr>
          <w:rFonts w:ascii="Times New Roman" w:eastAsia="仿宋_GB2312" w:hAnsi="Times New Roman" w:cs="Times New Roman"/>
          <w:sz w:val="32"/>
          <w:szCs w:val="32"/>
        </w:rPr>
        <w:t>亿元，增长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7.1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138D8" w:rsidRDefault="00CD3EC7">
      <w:pPr>
        <w:pStyle w:val="a3"/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七、财政和金融</w:t>
      </w:r>
    </w:p>
    <w:p w:rsidR="009138D8" w:rsidRDefault="00CD3EC7">
      <w:pPr>
        <w:pStyle w:val="a3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全年完成财政总收入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84.96</w:t>
      </w:r>
      <w:r>
        <w:rPr>
          <w:rFonts w:ascii="Times New Roman" w:eastAsia="仿宋_GB2312" w:hAnsi="Times New Roman" w:cs="Times New Roman"/>
          <w:sz w:val="32"/>
          <w:szCs w:val="32"/>
        </w:rPr>
        <w:t>亿元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，剔除增值税留抵退税因素，可比增长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4.2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。其中，地方一般公共预算收入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50.61</w:t>
      </w:r>
      <w:r>
        <w:rPr>
          <w:rFonts w:ascii="Times New Roman" w:eastAsia="仿宋_GB2312" w:hAnsi="Times New Roman" w:cs="Times New Roman"/>
          <w:sz w:val="32"/>
          <w:szCs w:val="32"/>
        </w:rPr>
        <w:t>亿元，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可比</w:t>
      </w:r>
      <w:r>
        <w:rPr>
          <w:rFonts w:ascii="Times New Roman" w:eastAsia="仿宋_GB2312" w:hAnsi="Times New Roman" w:cs="Times New Roman"/>
          <w:sz w:val="32"/>
          <w:szCs w:val="32"/>
        </w:rPr>
        <w:t>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8.4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。在地方一般公共预算收入中，税收收入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34.44</w:t>
      </w:r>
      <w:r>
        <w:rPr>
          <w:rFonts w:ascii="Times New Roman" w:eastAsia="仿宋_GB2312" w:hAnsi="Times New Roman" w:cs="Times New Roman"/>
          <w:sz w:val="32"/>
          <w:szCs w:val="32"/>
        </w:rPr>
        <w:t>亿元，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可比</w:t>
      </w:r>
      <w:r>
        <w:rPr>
          <w:rFonts w:ascii="Times New Roman" w:eastAsia="仿宋_GB2312" w:hAnsi="Times New Roman" w:cs="Times New Roman"/>
          <w:sz w:val="32"/>
          <w:szCs w:val="32"/>
        </w:rPr>
        <w:t>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3.6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。地方一般公共预算支出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180.86</w:t>
      </w:r>
      <w:r>
        <w:rPr>
          <w:rFonts w:ascii="Times New Roman" w:eastAsia="仿宋_GB2312" w:hAnsi="Times New Roman" w:cs="Times New Roman"/>
          <w:sz w:val="32"/>
          <w:szCs w:val="32"/>
        </w:rPr>
        <w:t>亿元，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21.2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138D8" w:rsidRDefault="00CD3EC7">
      <w:pPr>
        <w:pStyle w:val="a3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年末全市金融机构各项存款余额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2062.94</w:t>
      </w:r>
      <w:r>
        <w:rPr>
          <w:rFonts w:ascii="Times New Roman" w:eastAsia="仿宋_GB2312" w:hAnsi="Times New Roman" w:cs="Times New Roman"/>
          <w:sz w:val="32"/>
          <w:szCs w:val="32"/>
        </w:rPr>
        <w:t>亿元，</w:t>
      </w:r>
      <w:r w:rsidR="00982562">
        <w:rPr>
          <w:rFonts w:ascii="Times New Roman" w:eastAsia="仿宋_GB2312" w:hAnsi="Times New Roman" w:cs="Times New Roman" w:hint="eastAsia"/>
          <w:sz w:val="32"/>
          <w:szCs w:val="32"/>
        </w:rPr>
        <w:t>比上年</w:t>
      </w:r>
      <w:r w:rsidR="00982562">
        <w:rPr>
          <w:rFonts w:ascii="Times New Roman" w:eastAsia="仿宋_GB2312" w:hAnsi="Times New Roman" w:cs="Times New Roman"/>
          <w:sz w:val="32"/>
          <w:szCs w:val="32"/>
        </w:rPr>
        <w:t>末</w:t>
      </w:r>
      <w:r>
        <w:rPr>
          <w:rFonts w:ascii="Times New Roman" w:eastAsia="仿宋_GB2312" w:hAnsi="Times New Roman" w:cs="Times New Roman"/>
          <w:sz w:val="32"/>
          <w:szCs w:val="32"/>
        </w:rPr>
        <w:t>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14.8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。其中：住户存款余额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1617.20</w:t>
      </w:r>
      <w:r>
        <w:rPr>
          <w:rFonts w:ascii="Times New Roman" w:eastAsia="仿宋_GB2312" w:hAnsi="Times New Roman" w:cs="Times New Roman"/>
          <w:sz w:val="32"/>
          <w:szCs w:val="32"/>
        </w:rPr>
        <w:t>亿元，增长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18.1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。金融机构各项贷款余额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1092.68</w:t>
      </w:r>
      <w:r>
        <w:rPr>
          <w:rFonts w:ascii="Times New Roman" w:eastAsia="仿宋_GB2312" w:hAnsi="Times New Roman" w:cs="Times New Roman"/>
          <w:sz w:val="32"/>
          <w:szCs w:val="32"/>
        </w:rPr>
        <w:t>亿元，增长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11.3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。其中：住户贷款余额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420.82</w:t>
      </w:r>
      <w:r>
        <w:rPr>
          <w:rFonts w:ascii="Times New Roman" w:eastAsia="仿宋_GB2312" w:hAnsi="Times New Roman" w:cs="Times New Roman"/>
          <w:sz w:val="32"/>
          <w:szCs w:val="32"/>
        </w:rPr>
        <w:t>亿元，增长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8.6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；非金融企业及机关团体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贷款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671.84</w:t>
      </w:r>
      <w:r>
        <w:rPr>
          <w:rFonts w:ascii="Times New Roman" w:eastAsia="仿宋_GB2312" w:hAnsi="Times New Roman" w:cs="Times New Roman"/>
          <w:sz w:val="32"/>
          <w:szCs w:val="32"/>
        </w:rPr>
        <w:t>亿元，增长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13.0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138D8" w:rsidRDefault="00CD3EC7">
      <w:pPr>
        <w:pStyle w:val="a3"/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八、教育和科学技术</w:t>
      </w:r>
    </w:p>
    <w:p w:rsidR="009138D8" w:rsidRDefault="00CD3EC7">
      <w:pPr>
        <w:pStyle w:val="a3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全市普通高等教育招生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3025</w:t>
      </w:r>
      <w:r>
        <w:rPr>
          <w:rFonts w:ascii="Times New Roman" w:eastAsia="仿宋_GB2312" w:hAnsi="Times New Roman" w:cs="Times New Roman"/>
          <w:sz w:val="32"/>
          <w:szCs w:val="32"/>
        </w:rPr>
        <w:t>人，在校生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8199</w:t>
      </w:r>
      <w:r>
        <w:rPr>
          <w:rFonts w:ascii="Times New Roman" w:eastAsia="仿宋_GB2312" w:hAnsi="Times New Roman" w:cs="Times New Roman"/>
          <w:sz w:val="32"/>
          <w:szCs w:val="32"/>
        </w:rPr>
        <w:t>人，毕业生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2719</w:t>
      </w:r>
      <w:r>
        <w:rPr>
          <w:rFonts w:ascii="Times New Roman" w:eastAsia="仿宋_GB2312" w:hAnsi="Times New Roman" w:cs="Times New Roman"/>
          <w:sz w:val="32"/>
          <w:szCs w:val="32"/>
        </w:rPr>
        <w:t>人；各类中等职业教育在校生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14922</w:t>
      </w:r>
      <w:r>
        <w:rPr>
          <w:rFonts w:ascii="Times New Roman" w:eastAsia="仿宋_GB2312" w:hAnsi="Times New Roman" w:cs="Times New Roman"/>
          <w:sz w:val="32"/>
          <w:szCs w:val="32"/>
        </w:rPr>
        <w:t>人，毕业生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4482</w:t>
      </w:r>
      <w:r>
        <w:rPr>
          <w:rFonts w:ascii="Times New Roman" w:eastAsia="仿宋_GB2312" w:hAnsi="Times New Roman" w:cs="Times New Roman"/>
          <w:sz w:val="32"/>
          <w:szCs w:val="32"/>
        </w:rPr>
        <w:t>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sz w:val="32"/>
          <w:szCs w:val="32"/>
        </w:rPr>
        <w:t>普通高中在校生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40093</w:t>
      </w:r>
      <w:r>
        <w:rPr>
          <w:rFonts w:ascii="Times New Roman" w:eastAsia="仿宋_GB2312" w:hAnsi="Times New Roman" w:cs="Times New Roman"/>
          <w:sz w:val="32"/>
          <w:szCs w:val="32"/>
        </w:rPr>
        <w:t>人，毕业生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11598</w:t>
      </w:r>
      <w:r>
        <w:rPr>
          <w:rFonts w:ascii="Times New Roman" w:eastAsia="仿宋_GB2312" w:hAnsi="Times New Roman" w:cs="Times New Roman"/>
          <w:sz w:val="32"/>
          <w:szCs w:val="32"/>
        </w:rPr>
        <w:t>人；普通初中和小学在校生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210771</w:t>
      </w:r>
      <w:r>
        <w:rPr>
          <w:rFonts w:ascii="Times New Roman" w:eastAsia="仿宋_GB2312" w:hAnsi="Times New Roman" w:cs="Times New Roman"/>
          <w:sz w:val="32"/>
          <w:szCs w:val="32"/>
        </w:rPr>
        <w:t>人。</w:t>
      </w:r>
    </w:p>
    <w:p w:rsidR="009138D8" w:rsidRDefault="00CD3EC7">
      <w:pPr>
        <w:pStyle w:val="a3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全年争取省级以上科技项目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23</w:t>
      </w:r>
      <w:r>
        <w:rPr>
          <w:rFonts w:ascii="Times New Roman" w:eastAsia="仿宋_GB2312" w:hAnsi="Times New Roman" w:cs="Times New Roman"/>
          <w:sz w:val="32"/>
          <w:szCs w:val="32"/>
        </w:rPr>
        <w:t>项，实现高新技术增加值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211.30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亿元</w:t>
      </w:r>
      <w:r>
        <w:rPr>
          <w:rFonts w:ascii="Times New Roman" w:eastAsia="仿宋_GB2312" w:hAnsi="Times New Roman" w:cs="Times New Roman"/>
          <w:sz w:val="32"/>
          <w:szCs w:val="32"/>
        </w:rPr>
        <w:t>，其中四上单位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实现</w:t>
      </w:r>
      <w:r>
        <w:rPr>
          <w:rFonts w:ascii="Times New Roman" w:eastAsia="仿宋_GB2312" w:hAnsi="Times New Roman" w:cs="Times New Roman"/>
          <w:sz w:val="32"/>
          <w:szCs w:val="32"/>
        </w:rPr>
        <w:t>高新技术增加值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210.2</w:t>
      </w:r>
      <w:r>
        <w:rPr>
          <w:rFonts w:ascii="Times New Roman" w:eastAsia="仿宋_GB2312" w:hAnsi="Times New Roman" w:cs="Times New Roman"/>
          <w:sz w:val="32"/>
          <w:szCs w:val="32"/>
        </w:rPr>
        <w:t>亿元，比上年增长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8.5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138D8" w:rsidRDefault="00CD3EC7">
      <w:pPr>
        <w:pStyle w:val="a3"/>
        <w:adjustRightInd w:val="0"/>
        <w:snapToGrid w:val="0"/>
        <w:spacing w:line="600" w:lineRule="exact"/>
        <w:ind w:firstLine="600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九、文化和卫生</w:t>
      </w:r>
    </w:p>
    <w:p w:rsidR="009138D8" w:rsidRDefault="00CD3EC7">
      <w:pPr>
        <w:pStyle w:val="a3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截止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月底，全市共有文化机构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63</w:t>
      </w:r>
      <w:r>
        <w:rPr>
          <w:rFonts w:ascii="Times New Roman" w:eastAsia="仿宋_GB2312" w:hAnsi="Times New Roman" w:cs="Times New Roman"/>
          <w:sz w:val="32"/>
          <w:szCs w:val="32"/>
        </w:rPr>
        <w:t>个（含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文旅局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机关、局属单位，乡镇文化站</w:t>
      </w:r>
      <w:r>
        <w:rPr>
          <w:rFonts w:ascii="Times New Roman" w:eastAsia="仿宋_GB2312" w:hAnsi="Times New Roman" w:cs="Times New Roman"/>
          <w:sz w:val="32"/>
          <w:szCs w:val="32"/>
        </w:rPr>
        <w:t>41</w:t>
      </w:r>
      <w:r>
        <w:rPr>
          <w:rFonts w:ascii="Times New Roman" w:eastAsia="仿宋_GB2312" w:hAnsi="Times New Roman" w:cs="Times New Roman"/>
          <w:sz w:val="32"/>
          <w:szCs w:val="32"/>
        </w:rPr>
        <w:t>家），艺术表演团体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个，电影院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z w:val="32"/>
          <w:szCs w:val="32"/>
        </w:rPr>
        <w:t>个，公共图书馆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个，公共图书馆藏书</w:t>
      </w:r>
      <w:r>
        <w:rPr>
          <w:rFonts w:ascii="Times New Roman" w:eastAsia="仿宋_GB2312" w:hAnsi="Times New Roman" w:cs="Times New Roman"/>
          <w:sz w:val="32"/>
          <w:szCs w:val="32"/>
        </w:rPr>
        <w:t>53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.85</w:t>
      </w:r>
      <w:r>
        <w:rPr>
          <w:rFonts w:ascii="Times New Roman" w:eastAsia="仿宋_GB2312" w:hAnsi="Times New Roman" w:cs="Times New Roman"/>
          <w:sz w:val="32"/>
          <w:szCs w:val="32"/>
        </w:rPr>
        <w:t>万册，博物馆（纪念馆）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个。市级广播电视台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个，县级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融媒体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个。</w:t>
      </w:r>
    </w:p>
    <w:p w:rsidR="009138D8" w:rsidRDefault="00CD3EC7">
      <w:pPr>
        <w:pStyle w:val="a3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全市共有卫生机构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含村卫生室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1344</w:t>
      </w:r>
      <w:r>
        <w:rPr>
          <w:rFonts w:ascii="Times New Roman" w:eastAsia="仿宋_GB2312" w:hAnsi="Times New Roman" w:cs="Times New Roman"/>
          <w:sz w:val="32"/>
          <w:szCs w:val="32"/>
        </w:rPr>
        <w:t>个。其中：县级医院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个，乡镇医院</w:t>
      </w:r>
      <w:r>
        <w:rPr>
          <w:rFonts w:ascii="Times New Roman" w:eastAsia="仿宋_GB2312" w:hAnsi="Times New Roman" w:cs="Times New Roman"/>
          <w:sz w:val="32"/>
          <w:szCs w:val="32"/>
        </w:rPr>
        <w:t>48</w:t>
      </w:r>
      <w:r>
        <w:rPr>
          <w:rFonts w:ascii="Times New Roman" w:eastAsia="仿宋_GB2312" w:hAnsi="Times New Roman" w:cs="Times New Roman"/>
          <w:sz w:val="32"/>
          <w:szCs w:val="32"/>
        </w:rPr>
        <w:t>个；卫生技术人员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12735</w:t>
      </w:r>
      <w:r>
        <w:rPr>
          <w:rFonts w:ascii="Times New Roman" w:eastAsia="仿宋_GB2312" w:hAnsi="Times New Roman" w:cs="Times New Roman"/>
          <w:sz w:val="32"/>
          <w:szCs w:val="32"/>
        </w:rPr>
        <w:t>人。其中：执业医师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4918</w:t>
      </w:r>
      <w:r>
        <w:rPr>
          <w:rFonts w:ascii="Times New Roman" w:eastAsia="仿宋_GB2312" w:hAnsi="Times New Roman" w:cs="Times New Roman"/>
          <w:sz w:val="32"/>
          <w:szCs w:val="32"/>
        </w:rPr>
        <w:t>人，注册护士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5595</w:t>
      </w:r>
      <w:r>
        <w:rPr>
          <w:rFonts w:ascii="Times New Roman" w:eastAsia="仿宋_GB2312" w:hAnsi="Times New Roman" w:cs="Times New Roman"/>
          <w:sz w:val="32"/>
          <w:szCs w:val="32"/>
        </w:rPr>
        <w:t>人；病床床位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13350</w:t>
      </w:r>
      <w:r>
        <w:rPr>
          <w:rFonts w:ascii="Times New Roman" w:eastAsia="仿宋_GB2312" w:hAnsi="Times New Roman" w:cs="Times New Roman"/>
          <w:sz w:val="32"/>
          <w:szCs w:val="32"/>
        </w:rPr>
        <w:t>张。</w:t>
      </w:r>
    </w:p>
    <w:p w:rsidR="009138D8" w:rsidRDefault="00CD3EC7">
      <w:pPr>
        <w:pStyle w:val="a3"/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十、人口和居民生活</w:t>
      </w:r>
    </w:p>
    <w:p w:rsidR="009138D8" w:rsidRDefault="00CD3EC7">
      <w:pPr>
        <w:pStyle w:val="a3"/>
        <w:adjustRightInd w:val="0"/>
        <w:snapToGri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年末全市常住人口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201.37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万人。其中，城镇常住人口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117.4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万人，城镇化率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58.32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%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，比上年提高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0.59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个百分点。</w:t>
      </w:r>
    </w:p>
    <w:p w:rsidR="009138D8" w:rsidRDefault="00CD3EC7">
      <w:pPr>
        <w:pStyle w:val="a3"/>
        <w:adjustRightInd w:val="0"/>
        <w:snapToGri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城镇常住居民人均可支配收入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35923</w:t>
      </w:r>
      <w:r>
        <w:rPr>
          <w:rFonts w:ascii="Times New Roman" w:eastAsia="仿宋_GB2312" w:hAnsi="Times New Roman" w:cs="Times New Roman"/>
          <w:sz w:val="32"/>
          <w:szCs w:val="32"/>
        </w:rPr>
        <w:t>元，比上年增长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6.0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，人均生活消费支出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23821</w:t>
      </w:r>
      <w:r>
        <w:rPr>
          <w:rFonts w:ascii="Times New Roman" w:eastAsia="仿宋_GB2312" w:hAnsi="Times New Roman" w:cs="Times New Roman"/>
          <w:sz w:val="32"/>
          <w:szCs w:val="32"/>
        </w:rPr>
        <w:t>元，增长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2.2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；农村常住居民人均可支配收入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21297</w:t>
      </w:r>
      <w:r>
        <w:rPr>
          <w:rFonts w:ascii="Times New Roman" w:eastAsia="仿宋_GB2312" w:hAnsi="Times New Roman" w:cs="Times New Roman"/>
          <w:sz w:val="32"/>
          <w:szCs w:val="32"/>
        </w:rPr>
        <w:t>元，比上年增长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7.8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，人均生活消费支出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16586</w:t>
      </w:r>
      <w:r>
        <w:rPr>
          <w:rFonts w:ascii="Times New Roman" w:eastAsia="仿宋_GB2312" w:hAnsi="Times New Roman" w:cs="Times New Roman"/>
          <w:sz w:val="32"/>
          <w:szCs w:val="32"/>
        </w:rPr>
        <w:t>元，增长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7.0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138D8" w:rsidRDefault="00CD3EC7">
      <w:pPr>
        <w:adjustRightInd w:val="0"/>
        <w:snapToGrid w:val="0"/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十一、能源消耗与环境保护</w:t>
      </w:r>
    </w:p>
    <w:p w:rsidR="009138D8" w:rsidRDefault="00CD3EC7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全年全社会用电量</w:t>
      </w:r>
      <w:r>
        <w:rPr>
          <w:rFonts w:eastAsia="仿宋_GB2312" w:hint="eastAsia"/>
          <w:sz w:val="32"/>
          <w:szCs w:val="32"/>
        </w:rPr>
        <w:t>53.62</w:t>
      </w:r>
      <w:r>
        <w:rPr>
          <w:rFonts w:eastAsia="仿宋_GB2312"/>
          <w:sz w:val="32"/>
          <w:szCs w:val="32"/>
        </w:rPr>
        <w:t>亿千瓦时，比上年增长</w:t>
      </w:r>
      <w:r>
        <w:rPr>
          <w:rFonts w:eastAsia="仿宋_GB2312" w:hint="eastAsia"/>
          <w:sz w:val="32"/>
          <w:szCs w:val="32"/>
        </w:rPr>
        <w:t>3.0</w:t>
      </w:r>
      <w:r>
        <w:rPr>
          <w:rFonts w:eastAsia="仿宋_GB2312"/>
          <w:sz w:val="32"/>
          <w:szCs w:val="32"/>
        </w:rPr>
        <w:t>%</w:t>
      </w:r>
      <w:r>
        <w:rPr>
          <w:rFonts w:eastAsia="仿宋_GB2312"/>
          <w:sz w:val="32"/>
          <w:szCs w:val="32"/>
        </w:rPr>
        <w:t>。其中，居民生活用电量</w:t>
      </w:r>
      <w:r>
        <w:rPr>
          <w:rFonts w:eastAsia="仿宋_GB2312" w:hint="eastAsia"/>
          <w:sz w:val="32"/>
          <w:szCs w:val="32"/>
        </w:rPr>
        <w:t>16.37</w:t>
      </w:r>
      <w:r>
        <w:rPr>
          <w:rFonts w:eastAsia="仿宋_GB2312"/>
          <w:sz w:val="32"/>
          <w:szCs w:val="32"/>
        </w:rPr>
        <w:t>亿千瓦时，</w:t>
      </w:r>
      <w:r>
        <w:rPr>
          <w:rFonts w:eastAsia="仿宋_GB2312" w:hint="eastAsia"/>
          <w:sz w:val="32"/>
          <w:szCs w:val="32"/>
        </w:rPr>
        <w:t>增长</w:t>
      </w:r>
      <w:r>
        <w:rPr>
          <w:rFonts w:eastAsia="仿宋_GB2312" w:hint="eastAsia"/>
          <w:sz w:val="32"/>
          <w:szCs w:val="32"/>
        </w:rPr>
        <w:t>23.1</w:t>
      </w:r>
      <w:r>
        <w:rPr>
          <w:rFonts w:eastAsia="仿宋_GB2312"/>
          <w:sz w:val="32"/>
          <w:szCs w:val="32"/>
        </w:rPr>
        <w:t>%</w:t>
      </w:r>
      <w:r>
        <w:rPr>
          <w:rFonts w:eastAsia="仿宋_GB2312"/>
          <w:sz w:val="32"/>
          <w:szCs w:val="32"/>
        </w:rPr>
        <w:t>；工</w:t>
      </w:r>
      <w:r>
        <w:rPr>
          <w:rFonts w:eastAsia="仿宋_GB2312" w:hint="eastAsia"/>
          <w:sz w:val="32"/>
          <w:szCs w:val="32"/>
        </w:rPr>
        <w:t>业用电量</w:t>
      </w:r>
      <w:r>
        <w:rPr>
          <w:rFonts w:eastAsia="仿宋_GB2312" w:hint="eastAsia"/>
          <w:sz w:val="32"/>
          <w:szCs w:val="32"/>
        </w:rPr>
        <w:t>25.48</w:t>
      </w:r>
      <w:r>
        <w:rPr>
          <w:rFonts w:eastAsia="仿宋_GB2312" w:hint="eastAsia"/>
          <w:sz w:val="32"/>
          <w:szCs w:val="32"/>
        </w:rPr>
        <w:t>亿千瓦时，下降</w:t>
      </w:r>
      <w:r>
        <w:rPr>
          <w:rFonts w:eastAsia="仿宋_GB2312" w:hint="eastAsia"/>
          <w:sz w:val="32"/>
          <w:szCs w:val="32"/>
        </w:rPr>
        <w:t>9.5%</w:t>
      </w:r>
      <w:r>
        <w:rPr>
          <w:rFonts w:eastAsia="仿宋_GB2312" w:hint="eastAsia"/>
          <w:sz w:val="32"/>
          <w:szCs w:val="32"/>
        </w:rPr>
        <w:t>；第三产业用电量</w:t>
      </w:r>
      <w:r>
        <w:rPr>
          <w:rFonts w:eastAsia="仿宋_GB2312" w:hint="eastAsia"/>
          <w:sz w:val="32"/>
          <w:szCs w:val="32"/>
        </w:rPr>
        <w:t>10.04</w:t>
      </w:r>
      <w:r>
        <w:rPr>
          <w:rFonts w:eastAsia="仿宋_GB2312" w:hint="eastAsia"/>
          <w:sz w:val="32"/>
          <w:szCs w:val="32"/>
        </w:rPr>
        <w:t>亿千瓦时，增长</w:t>
      </w:r>
      <w:r>
        <w:rPr>
          <w:rFonts w:eastAsia="仿宋_GB2312" w:hint="eastAsia"/>
          <w:sz w:val="32"/>
          <w:szCs w:val="32"/>
        </w:rPr>
        <w:t>8.8%</w:t>
      </w:r>
      <w:r>
        <w:rPr>
          <w:rFonts w:eastAsia="仿宋_GB2312" w:hint="eastAsia"/>
          <w:sz w:val="32"/>
          <w:szCs w:val="32"/>
        </w:rPr>
        <w:t>。截止</w:t>
      </w:r>
      <w:r>
        <w:rPr>
          <w:rFonts w:eastAsia="仿宋_GB2312" w:hint="eastAsia"/>
          <w:sz w:val="32"/>
          <w:szCs w:val="32"/>
        </w:rPr>
        <w:t xml:space="preserve"> 2022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月份，新能源并网装机容量</w:t>
      </w:r>
      <w:r>
        <w:rPr>
          <w:rFonts w:eastAsia="仿宋_GB2312" w:hint="eastAsia"/>
          <w:sz w:val="32"/>
          <w:szCs w:val="32"/>
        </w:rPr>
        <w:t>300.01</w:t>
      </w:r>
      <w:r>
        <w:rPr>
          <w:rFonts w:eastAsia="仿宋_GB2312" w:hint="eastAsia"/>
          <w:sz w:val="32"/>
          <w:szCs w:val="32"/>
        </w:rPr>
        <w:t>万千瓦；全年新能源发电量</w:t>
      </w:r>
      <w:r>
        <w:rPr>
          <w:rFonts w:eastAsia="仿宋_GB2312" w:hint="eastAsia"/>
          <w:sz w:val="32"/>
          <w:szCs w:val="32"/>
        </w:rPr>
        <w:t>57.30</w:t>
      </w:r>
      <w:r>
        <w:rPr>
          <w:rFonts w:eastAsia="仿宋_GB2312" w:hint="eastAsia"/>
          <w:sz w:val="32"/>
          <w:szCs w:val="32"/>
        </w:rPr>
        <w:t>亿千瓦时，占全省新能源发电量的</w:t>
      </w:r>
      <w:r>
        <w:rPr>
          <w:rFonts w:eastAsia="仿宋_GB2312" w:hint="eastAsia"/>
          <w:sz w:val="32"/>
          <w:szCs w:val="32"/>
        </w:rPr>
        <w:t>19.54%</w:t>
      </w:r>
      <w:r>
        <w:rPr>
          <w:rFonts w:eastAsia="仿宋_GB2312" w:hint="eastAsia"/>
          <w:sz w:val="32"/>
          <w:szCs w:val="32"/>
        </w:rPr>
        <w:t>。</w:t>
      </w:r>
    </w:p>
    <w:p w:rsidR="009138D8" w:rsidRDefault="00CD3EC7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全年空气质量达标天数为</w:t>
      </w:r>
      <w:r>
        <w:rPr>
          <w:rFonts w:eastAsia="仿宋_GB2312" w:hint="eastAsia"/>
          <w:sz w:val="32"/>
          <w:szCs w:val="32"/>
        </w:rPr>
        <w:t>314</w:t>
      </w:r>
      <w:r>
        <w:rPr>
          <w:rFonts w:eastAsia="仿宋_GB2312"/>
          <w:sz w:val="32"/>
          <w:szCs w:val="32"/>
        </w:rPr>
        <w:t>天，其中：优</w:t>
      </w:r>
      <w:r>
        <w:rPr>
          <w:rFonts w:eastAsia="仿宋_GB2312" w:hint="eastAsia"/>
          <w:sz w:val="32"/>
          <w:szCs w:val="32"/>
        </w:rPr>
        <w:t>79</w:t>
      </w:r>
      <w:r>
        <w:rPr>
          <w:rFonts w:eastAsia="仿宋_GB2312"/>
          <w:sz w:val="32"/>
          <w:szCs w:val="32"/>
        </w:rPr>
        <w:t>天、良</w:t>
      </w:r>
      <w:r>
        <w:rPr>
          <w:rFonts w:eastAsia="仿宋_GB2312" w:hint="eastAsia"/>
          <w:sz w:val="32"/>
          <w:szCs w:val="32"/>
        </w:rPr>
        <w:t>235</w:t>
      </w:r>
      <w:r>
        <w:rPr>
          <w:rFonts w:eastAsia="仿宋_GB2312"/>
          <w:sz w:val="32"/>
          <w:szCs w:val="32"/>
        </w:rPr>
        <w:t>天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轻度污染</w:t>
      </w:r>
      <w:r>
        <w:rPr>
          <w:rFonts w:eastAsia="仿宋_GB2312"/>
          <w:sz w:val="32"/>
          <w:szCs w:val="32"/>
        </w:rPr>
        <w:t>43</w:t>
      </w:r>
      <w:r>
        <w:rPr>
          <w:rFonts w:eastAsia="仿宋_GB2312"/>
          <w:sz w:val="32"/>
          <w:szCs w:val="32"/>
        </w:rPr>
        <w:t>天、中度污染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天、重度污染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天，达标天数占比为</w:t>
      </w:r>
      <w:r>
        <w:rPr>
          <w:rFonts w:eastAsia="仿宋_GB2312"/>
          <w:sz w:val="32"/>
          <w:szCs w:val="32"/>
        </w:rPr>
        <w:t>86.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%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比上年下降</w:t>
      </w:r>
      <w:r>
        <w:rPr>
          <w:rFonts w:eastAsia="仿宋_GB2312" w:hint="eastAsia"/>
          <w:sz w:val="32"/>
          <w:szCs w:val="32"/>
        </w:rPr>
        <w:t>0.6</w:t>
      </w:r>
      <w:r>
        <w:rPr>
          <w:rFonts w:eastAsia="仿宋_GB2312" w:hint="eastAsia"/>
          <w:sz w:val="32"/>
          <w:szCs w:val="32"/>
        </w:rPr>
        <w:t>个百分点</w:t>
      </w:r>
      <w:r>
        <w:rPr>
          <w:rFonts w:eastAsia="仿宋_GB2312"/>
          <w:sz w:val="32"/>
          <w:szCs w:val="32"/>
        </w:rPr>
        <w:t>。可吸入颗粒物（</w:t>
      </w:r>
      <w:r>
        <w:rPr>
          <w:rFonts w:eastAsia="仿宋_GB2312"/>
          <w:sz w:val="32"/>
          <w:szCs w:val="32"/>
          <w:shd w:val="clear" w:color="auto" w:fill="FFFFFF"/>
        </w:rPr>
        <w:t>PM</w:t>
      </w:r>
      <w:r>
        <w:rPr>
          <w:rFonts w:eastAsia="仿宋_GB2312"/>
          <w:shd w:val="clear" w:color="auto" w:fill="FFFFFF"/>
          <w:vertAlign w:val="subscript"/>
        </w:rPr>
        <w:t>10</w:t>
      </w:r>
      <w:r>
        <w:rPr>
          <w:rFonts w:eastAsia="仿宋_GB2312"/>
          <w:sz w:val="32"/>
          <w:szCs w:val="32"/>
        </w:rPr>
        <w:t>）平均浓度值为</w:t>
      </w:r>
      <w:r>
        <w:rPr>
          <w:rFonts w:eastAsia="仿宋_GB2312" w:hint="eastAsia"/>
          <w:sz w:val="32"/>
          <w:szCs w:val="32"/>
        </w:rPr>
        <w:t>55</w:t>
      </w:r>
      <w:r>
        <w:rPr>
          <w:rFonts w:eastAsia="仿宋_GB2312"/>
          <w:sz w:val="32"/>
          <w:szCs w:val="32"/>
        </w:rPr>
        <w:t>μg/</w:t>
      </w:r>
      <w:r>
        <w:rPr>
          <w:rFonts w:eastAsia="仿宋_GB2312"/>
          <w:sz w:val="32"/>
          <w:szCs w:val="32"/>
          <w:shd w:val="clear" w:color="auto" w:fill="FFFFFF"/>
        </w:rPr>
        <w:t>m</w:t>
      </w:r>
      <w:r>
        <w:rPr>
          <w:rFonts w:eastAsia="仿宋_GB2312"/>
          <w:shd w:val="clear" w:color="auto" w:fill="FFFFFF"/>
          <w:vertAlign w:val="superscript"/>
        </w:rPr>
        <w:t>3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比上年降低</w:t>
      </w:r>
      <w:r>
        <w:rPr>
          <w:rFonts w:eastAsia="仿宋_GB2312" w:hint="eastAsia"/>
          <w:sz w:val="32"/>
          <w:szCs w:val="32"/>
        </w:rPr>
        <w:t>6.8%</w:t>
      </w:r>
      <w:r>
        <w:rPr>
          <w:rFonts w:eastAsia="仿宋_GB2312"/>
          <w:sz w:val="32"/>
          <w:szCs w:val="32"/>
        </w:rPr>
        <w:t>；细颗粒物（</w:t>
      </w:r>
      <w:r>
        <w:rPr>
          <w:rFonts w:eastAsia="仿宋_GB2312"/>
          <w:sz w:val="32"/>
          <w:szCs w:val="32"/>
          <w:shd w:val="clear" w:color="auto" w:fill="FFFFFF"/>
        </w:rPr>
        <w:t>PM</w:t>
      </w:r>
      <w:r>
        <w:rPr>
          <w:rFonts w:eastAsia="仿宋_GB2312"/>
          <w:shd w:val="clear" w:color="auto" w:fill="FFFFFF"/>
          <w:vertAlign w:val="subscript"/>
        </w:rPr>
        <w:t>2.5</w:t>
      </w:r>
      <w:r>
        <w:rPr>
          <w:rFonts w:eastAsia="仿宋_GB2312"/>
          <w:sz w:val="32"/>
          <w:szCs w:val="32"/>
        </w:rPr>
        <w:t>）平均浓度值为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μg/</w:t>
      </w:r>
      <w:r>
        <w:rPr>
          <w:rFonts w:eastAsia="仿宋_GB2312"/>
          <w:sz w:val="32"/>
          <w:szCs w:val="32"/>
          <w:shd w:val="clear" w:color="auto" w:fill="FFFFFF"/>
        </w:rPr>
        <w:t>m</w:t>
      </w:r>
      <w:r>
        <w:rPr>
          <w:rFonts w:eastAsia="仿宋_GB2312"/>
          <w:shd w:val="clear" w:color="auto" w:fill="FFFFFF"/>
          <w:vertAlign w:val="superscript"/>
        </w:rPr>
        <w:t>3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比上年降低</w:t>
      </w:r>
      <w:r>
        <w:rPr>
          <w:rFonts w:eastAsia="仿宋_GB2312" w:hint="eastAsia"/>
          <w:sz w:val="32"/>
          <w:szCs w:val="32"/>
        </w:rPr>
        <w:t>2.8</w:t>
      </w:r>
      <w:r>
        <w:rPr>
          <w:rFonts w:eastAsia="仿宋_GB2312"/>
          <w:sz w:val="32"/>
          <w:szCs w:val="32"/>
        </w:rPr>
        <w:t>%</w:t>
      </w:r>
      <w:r>
        <w:rPr>
          <w:rFonts w:eastAsia="仿宋_GB2312"/>
          <w:sz w:val="32"/>
          <w:szCs w:val="32"/>
        </w:rPr>
        <w:t>。</w:t>
      </w:r>
    </w:p>
    <w:p w:rsidR="009138D8" w:rsidRDefault="00CD3EC7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注：</w:t>
      </w: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本公报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年数据为统计快报数。</w:t>
      </w:r>
      <w:r>
        <w:rPr>
          <w:rFonts w:eastAsia="仿宋_GB2312" w:hint="eastAsia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年全市生产总值为最终核实数。</w:t>
      </w:r>
    </w:p>
    <w:p w:rsidR="009138D8" w:rsidRDefault="00CD3EC7">
      <w:pPr>
        <w:adjustRightInd w:val="0"/>
        <w:snapToGrid w:val="0"/>
        <w:spacing w:line="600" w:lineRule="exact"/>
        <w:ind w:firstLineChars="400" w:firstLine="12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生产总值、各产业增加值绝对数按现价计算，增长速度按不变价格计算。</w:t>
      </w:r>
    </w:p>
    <w:sectPr w:rsidR="009138D8">
      <w:footerReference w:type="even" r:id="rId10"/>
      <w:footerReference w:type="default" r:id="rId11"/>
      <w:pgSz w:w="11906" w:h="16838"/>
      <w:pgMar w:top="1701" w:right="1701" w:bottom="1701" w:left="1701" w:header="567" w:footer="1701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241" w:rsidRDefault="00193241">
      <w:r>
        <w:separator/>
      </w:r>
    </w:p>
  </w:endnote>
  <w:endnote w:type="continuationSeparator" w:id="0">
    <w:p w:rsidR="00193241" w:rsidRDefault="0019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8D8" w:rsidRDefault="00CD3EC7">
    <w:pPr>
      <w:pStyle w:val="a5"/>
      <w:framePr w:wrap="around" w:vAnchor="text" w:hAnchor="margin" w:xAlign="outside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9138D8" w:rsidRDefault="009138D8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8D8" w:rsidRDefault="00CD3EC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0475D" w:rsidRPr="0040475D">
      <w:rPr>
        <w:noProof/>
        <w:lang w:val="zh-CN"/>
      </w:rPr>
      <w:t>-</w:t>
    </w:r>
    <w:r w:rsidR="0040475D">
      <w:rPr>
        <w:noProof/>
      </w:rPr>
      <w:t xml:space="preserve"> 9 -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241" w:rsidRDefault="00193241">
      <w:r>
        <w:separator/>
      </w:r>
    </w:p>
  </w:footnote>
  <w:footnote w:type="continuationSeparator" w:id="0">
    <w:p w:rsidR="00193241" w:rsidRDefault="00193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yN2QxM2I5M2YxNmY3ODg2YzQ2YmM1OGUwZmNkMGEifQ=="/>
  </w:docVars>
  <w:rsids>
    <w:rsidRoot w:val="008150E7"/>
    <w:rsid w:val="00000546"/>
    <w:rsid w:val="00000BFA"/>
    <w:rsid w:val="00002420"/>
    <w:rsid w:val="00002832"/>
    <w:rsid w:val="00007634"/>
    <w:rsid w:val="00007F4E"/>
    <w:rsid w:val="00010686"/>
    <w:rsid w:val="00014CB6"/>
    <w:rsid w:val="00014DFB"/>
    <w:rsid w:val="00015BA5"/>
    <w:rsid w:val="00020CED"/>
    <w:rsid w:val="00030288"/>
    <w:rsid w:val="000316F0"/>
    <w:rsid w:val="0003230C"/>
    <w:rsid w:val="000374A0"/>
    <w:rsid w:val="000421E4"/>
    <w:rsid w:val="00043611"/>
    <w:rsid w:val="00044E6B"/>
    <w:rsid w:val="00053622"/>
    <w:rsid w:val="00054324"/>
    <w:rsid w:val="00054D04"/>
    <w:rsid w:val="00054FF0"/>
    <w:rsid w:val="00055F17"/>
    <w:rsid w:val="00056443"/>
    <w:rsid w:val="00056C77"/>
    <w:rsid w:val="00060236"/>
    <w:rsid w:val="00061D79"/>
    <w:rsid w:val="00061FAA"/>
    <w:rsid w:val="00063202"/>
    <w:rsid w:val="00064765"/>
    <w:rsid w:val="000664BF"/>
    <w:rsid w:val="00066616"/>
    <w:rsid w:val="0007236A"/>
    <w:rsid w:val="00076AC7"/>
    <w:rsid w:val="00080BFC"/>
    <w:rsid w:val="00081107"/>
    <w:rsid w:val="000815B8"/>
    <w:rsid w:val="00081777"/>
    <w:rsid w:val="000866C6"/>
    <w:rsid w:val="00086EA6"/>
    <w:rsid w:val="000873F1"/>
    <w:rsid w:val="00091469"/>
    <w:rsid w:val="000926A2"/>
    <w:rsid w:val="00094144"/>
    <w:rsid w:val="000967BB"/>
    <w:rsid w:val="000A15EF"/>
    <w:rsid w:val="000A47EB"/>
    <w:rsid w:val="000A506F"/>
    <w:rsid w:val="000A5685"/>
    <w:rsid w:val="000A657A"/>
    <w:rsid w:val="000B03AB"/>
    <w:rsid w:val="000B2016"/>
    <w:rsid w:val="000B2C5A"/>
    <w:rsid w:val="000B47DE"/>
    <w:rsid w:val="000B4C4F"/>
    <w:rsid w:val="000C226C"/>
    <w:rsid w:val="000C30DE"/>
    <w:rsid w:val="000C56B6"/>
    <w:rsid w:val="000C5A00"/>
    <w:rsid w:val="000C5D82"/>
    <w:rsid w:val="000C643C"/>
    <w:rsid w:val="000C7395"/>
    <w:rsid w:val="000D19FA"/>
    <w:rsid w:val="000D207C"/>
    <w:rsid w:val="000D40B8"/>
    <w:rsid w:val="000D49D5"/>
    <w:rsid w:val="000D683A"/>
    <w:rsid w:val="000D7534"/>
    <w:rsid w:val="000E2F22"/>
    <w:rsid w:val="000E34CC"/>
    <w:rsid w:val="000E499D"/>
    <w:rsid w:val="000E7910"/>
    <w:rsid w:val="000F0ECC"/>
    <w:rsid w:val="000F3858"/>
    <w:rsid w:val="000F40BE"/>
    <w:rsid w:val="000F7E1F"/>
    <w:rsid w:val="001003D1"/>
    <w:rsid w:val="00101476"/>
    <w:rsid w:val="0010162E"/>
    <w:rsid w:val="00105B4B"/>
    <w:rsid w:val="00105C5D"/>
    <w:rsid w:val="00107BD6"/>
    <w:rsid w:val="00110773"/>
    <w:rsid w:val="00111137"/>
    <w:rsid w:val="00117A0C"/>
    <w:rsid w:val="001209D8"/>
    <w:rsid w:val="001222BD"/>
    <w:rsid w:val="001253D7"/>
    <w:rsid w:val="001304BA"/>
    <w:rsid w:val="00130970"/>
    <w:rsid w:val="001323BD"/>
    <w:rsid w:val="00135291"/>
    <w:rsid w:val="0013655F"/>
    <w:rsid w:val="00142075"/>
    <w:rsid w:val="0014408F"/>
    <w:rsid w:val="001504AE"/>
    <w:rsid w:val="00152CBB"/>
    <w:rsid w:val="00155CB9"/>
    <w:rsid w:val="001578F4"/>
    <w:rsid w:val="00157975"/>
    <w:rsid w:val="00160B5C"/>
    <w:rsid w:val="00166F87"/>
    <w:rsid w:val="00167D48"/>
    <w:rsid w:val="0017352F"/>
    <w:rsid w:val="001744ED"/>
    <w:rsid w:val="00174B41"/>
    <w:rsid w:val="00174BE7"/>
    <w:rsid w:val="00174F33"/>
    <w:rsid w:val="00181AA2"/>
    <w:rsid w:val="001834B3"/>
    <w:rsid w:val="001850A9"/>
    <w:rsid w:val="0018617E"/>
    <w:rsid w:val="00186904"/>
    <w:rsid w:val="00187F61"/>
    <w:rsid w:val="00193241"/>
    <w:rsid w:val="00196DCF"/>
    <w:rsid w:val="00197AD9"/>
    <w:rsid w:val="001A2FE3"/>
    <w:rsid w:val="001A795B"/>
    <w:rsid w:val="001B2DEC"/>
    <w:rsid w:val="001B5D7F"/>
    <w:rsid w:val="001B7996"/>
    <w:rsid w:val="001C0072"/>
    <w:rsid w:val="001C0755"/>
    <w:rsid w:val="001C22D9"/>
    <w:rsid w:val="001D2130"/>
    <w:rsid w:val="001D6804"/>
    <w:rsid w:val="001D7E8E"/>
    <w:rsid w:val="001E17E9"/>
    <w:rsid w:val="001E2EAD"/>
    <w:rsid w:val="001E3886"/>
    <w:rsid w:val="001E3AE5"/>
    <w:rsid w:val="001E3FB2"/>
    <w:rsid w:val="001F740D"/>
    <w:rsid w:val="0020088C"/>
    <w:rsid w:val="002051E7"/>
    <w:rsid w:val="00206202"/>
    <w:rsid w:val="00207581"/>
    <w:rsid w:val="00213D6A"/>
    <w:rsid w:val="00215AF7"/>
    <w:rsid w:val="00220443"/>
    <w:rsid w:val="0022083B"/>
    <w:rsid w:val="00221BFF"/>
    <w:rsid w:val="002232E8"/>
    <w:rsid w:val="0023149B"/>
    <w:rsid w:val="00231C49"/>
    <w:rsid w:val="0023298F"/>
    <w:rsid w:val="00235F80"/>
    <w:rsid w:val="00237B92"/>
    <w:rsid w:val="002433BE"/>
    <w:rsid w:val="00244975"/>
    <w:rsid w:val="00244A61"/>
    <w:rsid w:val="00250F93"/>
    <w:rsid w:val="00251E39"/>
    <w:rsid w:val="0025568C"/>
    <w:rsid w:val="00256739"/>
    <w:rsid w:val="00256C04"/>
    <w:rsid w:val="0025752B"/>
    <w:rsid w:val="0026092F"/>
    <w:rsid w:val="00261640"/>
    <w:rsid w:val="002618BC"/>
    <w:rsid w:val="00261DCC"/>
    <w:rsid w:val="0026593A"/>
    <w:rsid w:val="00265E97"/>
    <w:rsid w:val="00270CC7"/>
    <w:rsid w:val="00272556"/>
    <w:rsid w:val="00273EB4"/>
    <w:rsid w:val="00274AE7"/>
    <w:rsid w:val="00276C0D"/>
    <w:rsid w:val="00276ED5"/>
    <w:rsid w:val="00277112"/>
    <w:rsid w:val="00277E56"/>
    <w:rsid w:val="00282362"/>
    <w:rsid w:val="0028433B"/>
    <w:rsid w:val="002849A9"/>
    <w:rsid w:val="00285820"/>
    <w:rsid w:val="00286DA4"/>
    <w:rsid w:val="00287817"/>
    <w:rsid w:val="00290681"/>
    <w:rsid w:val="0029073F"/>
    <w:rsid w:val="00291A3F"/>
    <w:rsid w:val="00292293"/>
    <w:rsid w:val="002922C1"/>
    <w:rsid w:val="002936F7"/>
    <w:rsid w:val="00295E1B"/>
    <w:rsid w:val="00296BF0"/>
    <w:rsid w:val="002979B3"/>
    <w:rsid w:val="002A60A9"/>
    <w:rsid w:val="002A7548"/>
    <w:rsid w:val="002A7D87"/>
    <w:rsid w:val="002B1B91"/>
    <w:rsid w:val="002B2A5D"/>
    <w:rsid w:val="002B4519"/>
    <w:rsid w:val="002B5804"/>
    <w:rsid w:val="002B7BA3"/>
    <w:rsid w:val="002C195B"/>
    <w:rsid w:val="002C2529"/>
    <w:rsid w:val="002C63D9"/>
    <w:rsid w:val="002C6CED"/>
    <w:rsid w:val="002D09E6"/>
    <w:rsid w:val="002D0D1F"/>
    <w:rsid w:val="002D17CB"/>
    <w:rsid w:val="002D31F3"/>
    <w:rsid w:val="002D5A30"/>
    <w:rsid w:val="002E0B7D"/>
    <w:rsid w:val="002E3EBD"/>
    <w:rsid w:val="002E5551"/>
    <w:rsid w:val="002F4C3C"/>
    <w:rsid w:val="002F55D2"/>
    <w:rsid w:val="002F582C"/>
    <w:rsid w:val="002F701F"/>
    <w:rsid w:val="002F7346"/>
    <w:rsid w:val="00300ECF"/>
    <w:rsid w:val="00301241"/>
    <w:rsid w:val="0030570F"/>
    <w:rsid w:val="00305A8C"/>
    <w:rsid w:val="00310C8F"/>
    <w:rsid w:val="00310D99"/>
    <w:rsid w:val="003114E2"/>
    <w:rsid w:val="00311D24"/>
    <w:rsid w:val="00312DED"/>
    <w:rsid w:val="003136AB"/>
    <w:rsid w:val="00313A86"/>
    <w:rsid w:val="00314346"/>
    <w:rsid w:val="003160A0"/>
    <w:rsid w:val="00316292"/>
    <w:rsid w:val="003173B1"/>
    <w:rsid w:val="00317B44"/>
    <w:rsid w:val="00320298"/>
    <w:rsid w:val="003222A5"/>
    <w:rsid w:val="00327A79"/>
    <w:rsid w:val="00336E24"/>
    <w:rsid w:val="00341362"/>
    <w:rsid w:val="00341D41"/>
    <w:rsid w:val="00344007"/>
    <w:rsid w:val="003459D4"/>
    <w:rsid w:val="00346B73"/>
    <w:rsid w:val="0034772D"/>
    <w:rsid w:val="003477DB"/>
    <w:rsid w:val="00351A9F"/>
    <w:rsid w:val="00355B38"/>
    <w:rsid w:val="00356802"/>
    <w:rsid w:val="00357FD5"/>
    <w:rsid w:val="003611E1"/>
    <w:rsid w:val="00361347"/>
    <w:rsid w:val="00362A96"/>
    <w:rsid w:val="00366F62"/>
    <w:rsid w:val="0036705D"/>
    <w:rsid w:val="00370953"/>
    <w:rsid w:val="00372F35"/>
    <w:rsid w:val="00373956"/>
    <w:rsid w:val="00373C3A"/>
    <w:rsid w:val="00376298"/>
    <w:rsid w:val="00377D27"/>
    <w:rsid w:val="0038039A"/>
    <w:rsid w:val="00382249"/>
    <w:rsid w:val="00382D2F"/>
    <w:rsid w:val="00383333"/>
    <w:rsid w:val="00383DB8"/>
    <w:rsid w:val="00386571"/>
    <w:rsid w:val="00390DF8"/>
    <w:rsid w:val="0039145E"/>
    <w:rsid w:val="0039391C"/>
    <w:rsid w:val="00394807"/>
    <w:rsid w:val="00395361"/>
    <w:rsid w:val="003970C5"/>
    <w:rsid w:val="0039766B"/>
    <w:rsid w:val="003A2DEB"/>
    <w:rsid w:val="003A6866"/>
    <w:rsid w:val="003B06A4"/>
    <w:rsid w:val="003B17E2"/>
    <w:rsid w:val="003B5868"/>
    <w:rsid w:val="003B623C"/>
    <w:rsid w:val="003C01D7"/>
    <w:rsid w:val="003C0B37"/>
    <w:rsid w:val="003C11E3"/>
    <w:rsid w:val="003C1801"/>
    <w:rsid w:val="003C1E78"/>
    <w:rsid w:val="003C1E9F"/>
    <w:rsid w:val="003C2BF7"/>
    <w:rsid w:val="003C2D91"/>
    <w:rsid w:val="003C32B0"/>
    <w:rsid w:val="003C3F92"/>
    <w:rsid w:val="003C48D3"/>
    <w:rsid w:val="003C5FE0"/>
    <w:rsid w:val="003C61DA"/>
    <w:rsid w:val="003C6B58"/>
    <w:rsid w:val="003C74D0"/>
    <w:rsid w:val="003C7D7A"/>
    <w:rsid w:val="003D21A1"/>
    <w:rsid w:val="003D2EE2"/>
    <w:rsid w:val="003D3F93"/>
    <w:rsid w:val="003D7610"/>
    <w:rsid w:val="003D7EAF"/>
    <w:rsid w:val="003E02D1"/>
    <w:rsid w:val="003E2499"/>
    <w:rsid w:val="003E39C2"/>
    <w:rsid w:val="003E6911"/>
    <w:rsid w:val="003E6F04"/>
    <w:rsid w:val="003F26A9"/>
    <w:rsid w:val="003F366C"/>
    <w:rsid w:val="003F490C"/>
    <w:rsid w:val="003F63F5"/>
    <w:rsid w:val="004003D1"/>
    <w:rsid w:val="00401E53"/>
    <w:rsid w:val="0040475D"/>
    <w:rsid w:val="0040531F"/>
    <w:rsid w:val="00405B9F"/>
    <w:rsid w:val="00413C87"/>
    <w:rsid w:val="00415345"/>
    <w:rsid w:val="00415EDE"/>
    <w:rsid w:val="00416AD7"/>
    <w:rsid w:val="0041719C"/>
    <w:rsid w:val="00417E95"/>
    <w:rsid w:val="00425677"/>
    <w:rsid w:val="00430A85"/>
    <w:rsid w:val="00431B14"/>
    <w:rsid w:val="00434888"/>
    <w:rsid w:val="00434E90"/>
    <w:rsid w:val="00436290"/>
    <w:rsid w:val="0043749E"/>
    <w:rsid w:val="00440102"/>
    <w:rsid w:val="004424A7"/>
    <w:rsid w:val="00442866"/>
    <w:rsid w:val="00442EC5"/>
    <w:rsid w:val="00443F78"/>
    <w:rsid w:val="00445C28"/>
    <w:rsid w:val="004515AB"/>
    <w:rsid w:val="00453142"/>
    <w:rsid w:val="00455388"/>
    <w:rsid w:val="00456EEA"/>
    <w:rsid w:val="0046225A"/>
    <w:rsid w:val="00464956"/>
    <w:rsid w:val="00464B0B"/>
    <w:rsid w:val="0046509D"/>
    <w:rsid w:val="00466AFF"/>
    <w:rsid w:val="004714BF"/>
    <w:rsid w:val="0047196B"/>
    <w:rsid w:val="00471DBB"/>
    <w:rsid w:val="00473409"/>
    <w:rsid w:val="00476566"/>
    <w:rsid w:val="00476F51"/>
    <w:rsid w:val="00477000"/>
    <w:rsid w:val="004805FF"/>
    <w:rsid w:val="00480823"/>
    <w:rsid w:val="004827C9"/>
    <w:rsid w:val="00483DEB"/>
    <w:rsid w:val="00484D5E"/>
    <w:rsid w:val="00485931"/>
    <w:rsid w:val="00486B44"/>
    <w:rsid w:val="004916D2"/>
    <w:rsid w:val="0049221E"/>
    <w:rsid w:val="004A3050"/>
    <w:rsid w:val="004A4098"/>
    <w:rsid w:val="004A5028"/>
    <w:rsid w:val="004A5CE0"/>
    <w:rsid w:val="004B1061"/>
    <w:rsid w:val="004B2F4A"/>
    <w:rsid w:val="004B4075"/>
    <w:rsid w:val="004B546E"/>
    <w:rsid w:val="004B5A90"/>
    <w:rsid w:val="004C31E2"/>
    <w:rsid w:val="004C5835"/>
    <w:rsid w:val="004D7A42"/>
    <w:rsid w:val="004E1AA3"/>
    <w:rsid w:val="004E2530"/>
    <w:rsid w:val="004E2C3D"/>
    <w:rsid w:val="004E43B6"/>
    <w:rsid w:val="004E5039"/>
    <w:rsid w:val="004F0D7E"/>
    <w:rsid w:val="004F2A75"/>
    <w:rsid w:val="004F4566"/>
    <w:rsid w:val="0050152B"/>
    <w:rsid w:val="00501ACB"/>
    <w:rsid w:val="005031DD"/>
    <w:rsid w:val="00503C08"/>
    <w:rsid w:val="005041C6"/>
    <w:rsid w:val="00505138"/>
    <w:rsid w:val="00510B12"/>
    <w:rsid w:val="00511F32"/>
    <w:rsid w:val="00511F8D"/>
    <w:rsid w:val="005140CF"/>
    <w:rsid w:val="0051419E"/>
    <w:rsid w:val="0051583A"/>
    <w:rsid w:val="005158F1"/>
    <w:rsid w:val="00516A72"/>
    <w:rsid w:val="00516C7D"/>
    <w:rsid w:val="00524424"/>
    <w:rsid w:val="00526823"/>
    <w:rsid w:val="00526A42"/>
    <w:rsid w:val="0053027A"/>
    <w:rsid w:val="005302E8"/>
    <w:rsid w:val="0053118A"/>
    <w:rsid w:val="00531415"/>
    <w:rsid w:val="00532008"/>
    <w:rsid w:val="005332C6"/>
    <w:rsid w:val="00535E7A"/>
    <w:rsid w:val="00535EB8"/>
    <w:rsid w:val="005404ED"/>
    <w:rsid w:val="005442EF"/>
    <w:rsid w:val="005512D7"/>
    <w:rsid w:val="00554556"/>
    <w:rsid w:val="00554BA3"/>
    <w:rsid w:val="005648BA"/>
    <w:rsid w:val="00564D02"/>
    <w:rsid w:val="00565296"/>
    <w:rsid w:val="00565D23"/>
    <w:rsid w:val="00566A59"/>
    <w:rsid w:val="00570A59"/>
    <w:rsid w:val="00574B2A"/>
    <w:rsid w:val="0058158F"/>
    <w:rsid w:val="00583E47"/>
    <w:rsid w:val="005845EA"/>
    <w:rsid w:val="00586E58"/>
    <w:rsid w:val="00590F09"/>
    <w:rsid w:val="00592690"/>
    <w:rsid w:val="0059682F"/>
    <w:rsid w:val="005978AB"/>
    <w:rsid w:val="005A0520"/>
    <w:rsid w:val="005A166B"/>
    <w:rsid w:val="005A2132"/>
    <w:rsid w:val="005A3185"/>
    <w:rsid w:val="005A3CDB"/>
    <w:rsid w:val="005A5D3B"/>
    <w:rsid w:val="005A7392"/>
    <w:rsid w:val="005B0566"/>
    <w:rsid w:val="005B24B0"/>
    <w:rsid w:val="005B2D64"/>
    <w:rsid w:val="005B37D9"/>
    <w:rsid w:val="005B638F"/>
    <w:rsid w:val="005B6F5A"/>
    <w:rsid w:val="005B7C6C"/>
    <w:rsid w:val="005B7D61"/>
    <w:rsid w:val="005B7DF8"/>
    <w:rsid w:val="005C08E9"/>
    <w:rsid w:val="005C1727"/>
    <w:rsid w:val="005C195A"/>
    <w:rsid w:val="005C36A8"/>
    <w:rsid w:val="005C4930"/>
    <w:rsid w:val="005C56C6"/>
    <w:rsid w:val="005D0D51"/>
    <w:rsid w:val="005D286E"/>
    <w:rsid w:val="005D38C7"/>
    <w:rsid w:val="005E1283"/>
    <w:rsid w:val="005E79B8"/>
    <w:rsid w:val="005F1B99"/>
    <w:rsid w:val="005F29AB"/>
    <w:rsid w:val="005F2BB2"/>
    <w:rsid w:val="005F4452"/>
    <w:rsid w:val="005F6EA4"/>
    <w:rsid w:val="006005E0"/>
    <w:rsid w:val="006010D6"/>
    <w:rsid w:val="0060269A"/>
    <w:rsid w:val="00603A8C"/>
    <w:rsid w:val="00607269"/>
    <w:rsid w:val="00613050"/>
    <w:rsid w:val="00613089"/>
    <w:rsid w:val="006162A6"/>
    <w:rsid w:val="006162DB"/>
    <w:rsid w:val="006208A6"/>
    <w:rsid w:val="006264AC"/>
    <w:rsid w:val="00626D56"/>
    <w:rsid w:val="00630A36"/>
    <w:rsid w:val="00630DFC"/>
    <w:rsid w:val="00631727"/>
    <w:rsid w:val="00632412"/>
    <w:rsid w:val="0063604D"/>
    <w:rsid w:val="00636A55"/>
    <w:rsid w:val="006372BF"/>
    <w:rsid w:val="00643A34"/>
    <w:rsid w:val="00646454"/>
    <w:rsid w:val="006467BB"/>
    <w:rsid w:val="00646A8B"/>
    <w:rsid w:val="00650CEC"/>
    <w:rsid w:val="00651E6B"/>
    <w:rsid w:val="00654B8F"/>
    <w:rsid w:val="00657907"/>
    <w:rsid w:val="00657CCF"/>
    <w:rsid w:val="006601C0"/>
    <w:rsid w:val="006608F6"/>
    <w:rsid w:val="00663482"/>
    <w:rsid w:val="006635FE"/>
    <w:rsid w:val="0066610A"/>
    <w:rsid w:val="006753C5"/>
    <w:rsid w:val="00680944"/>
    <w:rsid w:val="00680D0D"/>
    <w:rsid w:val="00681BA7"/>
    <w:rsid w:val="0068235A"/>
    <w:rsid w:val="006840E4"/>
    <w:rsid w:val="00685A9B"/>
    <w:rsid w:val="00685D2A"/>
    <w:rsid w:val="00685DB0"/>
    <w:rsid w:val="00686578"/>
    <w:rsid w:val="006905DF"/>
    <w:rsid w:val="00691882"/>
    <w:rsid w:val="0069760F"/>
    <w:rsid w:val="006A0029"/>
    <w:rsid w:val="006A1F48"/>
    <w:rsid w:val="006A37E1"/>
    <w:rsid w:val="006A44DA"/>
    <w:rsid w:val="006A4B87"/>
    <w:rsid w:val="006A64AC"/>
    <w:rsid w:val="006A7995"/>
    <w:rsid w:val="006A7FA5"/>
    <w:rsid w:val="006B11C5"/>
    <w:rsid w:val="006B26E7"/>
    <w:rsid w:val="006B4C34"/>
    <w:rsid w:val="006B775E"/>
    <w:rsid w:val="006C012A"/>
    <w:rsid w:val="006C0700"/>
    <w:rsid w:val="006C1427"/>
    <w:rsid w:val="006C2607"/>
    <w:rsid w:val="006C2742"/>
    <w:rsid w:val="006C2AF6"/>
    <w:rsid w:val="006C5A2B"/>
    <w:rsid w:val="006C5C93"/>
    <w:rsid w:val="006C6AF8"/>
    <w:rsid w:val="006C6ED0"/>
    <w:rsid w:val="006D061F"/>
    <w:rsid w:val="006D0CE9"/>
    <w:rsid w:val="006D557F"/>
    <w:rsid w:val="006D5BB3"/>
    <w:rsid w:val="006D7903"/>
    <w:rsid w:val="006D79D5"/>
    <w:rsid w:val="006D7DFA"/>
    <w:rsid w:val="006E2426"/>
    <w:rsid w:val="006E2C22"/>
    <w:rsid w:val="006E34BD"/>
    <w:rsid w:val="006E63ED"/>
    <w:rsid w:val="006F0964"/>
    <w:rsid w:val="006F0FD1"/>
    <w:rsid w:val="006F126E"/>
    <w:rsid w:val="006F3E60"/>
    <w:rsid w:val="006F42D5"/>
    <w:rsid w:val="0070075E"/>
    <w:rsid w:val="00701B36"/>
    <w:rsid w:val="0070514F"/>
    <w:rsid w:val="00714144"/>
    <w:rsid w:val="007166AF"/>
    <w:rsid w:val="007201F5"/>
    <w:rsid w:val="007208B9"/>
    <w:rsid w:val="0072172D"/>
    <w:rsid w:val="00722F8B"/>
    <w:rsid w:val="0072453C"/>
    <w:rsid w:val="0073702C"/>
    <w:rsid w:val="00737C2E"/>
    <w:rsid w:val="00740243"/>
    <w:rsid w:val="00740822"/>
    <w:rsid w:val="00741A65"/>
    <w:rsid w:val="007431E7"/>
    <w:rsid w:val="00744977"/>
    <w:rsid w:val="00744C8C"/>
    <w:rsid w:val="00744CFB"/>
    <w:rsid w:val="00745193"/>
    <w:rsid w:val="00746559"/>
    <w:rsid w:val="00746F73"/>
    <w:rsid w:val="007470BA"/>
    <w:rsid w:val="007516BE"/>
    <w:rsid w:val="00752BEC"/>
    <w:rsid w:val="007548FA"/>
    <w:rsid w:val="007563C1"/>
    <w:rsid w:val="00761D22"/>
    <w:rsid w:val="00764A96"/>
    <w:rsid w:val="00766BD6"/>
    <w:rsid w:val="00766BF5"/>
    <w:rsid w:val="007671F7"/>
    <w:rsid w:val="00767748"/>
    <w:rsid w:val="0077118C"/>
    <w:rsid w:val="00771F34"/>
    <w:rsid w:val="00774290"/>
    <w:rsid w:val="0077515B"/>
    <w:rsid w:val="00784033"/>
    <w:rsid w:val="0078403D"/>
    <w:rsid w:val="0078432D"/>
    <w:rsid w:val="00784C24"/>
    <w:rsid w:val="00785487"/>
    <w:rsid w:val="00790F17"/>
    <w:rsid w:val="00795924"/>
    <w:rsid w:val="00795A3E"/>
    <w:rsid w:val="00797D98"/>
    <w:rsid w:val="007A063C"/>
    <w:rsid w:val="007A0962"/>
    <w:rsid w:val="007A2151"/>
    <w:rsid w:val="007A2938"/>
    <w:rsid w:val="007A5054"/>
    <w:rsid w:val="007A6924"/>
    <w:rsid w:val="007A7743"/>
    <w:rsid w:val="007A7DB9"/>
    <w:rsid w:val="007B1AD0"/>
    <w:rsid w:val="007B1E75"/>
    <w:rsid w:val="007B239B"/>
    <w:rsid w:val="007B251D"/>
    <w:rsid w:val="007B506D"/>
    <w:rsid w:val="007C5C3E"/>
    <w:rsid w:val="007C6B12"/>
    <w:rsid w:val="007C6C2F"/>
    <w:rsid w:val="007D18F4"/>
    <w:rsid w:val="007D3571"/>
    <w:rsid w:val="007D5265"/>
    <w:rsid w:val="007D5634"/>
    <w:rsid w:val="007D75C1"/>
    <w:rsid w:val="007E3392"/>
    <w:rsid w:val="007E34E8"/>
    <w:rsid w:val="007E55E8"/>
    <w:rsid w:val="007E5B07"/>
    <w:rsid w:val="007F1055"/>
    <w:rsid w:val="007F128C"/>
    <w:rsid w:val="007F4883"/>
    <w:rsid w:val="007F4B30"/>
    <w:rsid w:val="00800919"/>
    <w:rsid w:val="00802DDF"/>
    <w:rsid w:val="00802E1A"/>
    <w:rsid w:val="00803DCF"/>
    <w:rsid w:val="00804746"/>
    <w:rsid w:val="00804C23"/>
    <w:rsid w:val="00804CE3"/>
    <w:rsid w:val="0080574D"/>
    <w:rsid w:val="00805EDD"/>
    <w:rsid w:val="00807105"/>
    <w:rsid w:val="008105B8"/>
    <w:rsid w:val="00813593"/>
    <w:rsid w:val="00814FB7"/>
    <w:rsid w:val="008150E7"/>
    <w:rsid w:val="00815746"/>
    <w:rsid w:val="0081600F"/>
    <w:rsid w:val="00821D7C"/>
    <w:rsid w:val="0082256D"/>
    <w:rsid w:val="0082321A"/>
    <w:rsid w:val="0082631E"/>
    <w:rsid w:val="008301D9"/>
    <w:rsid w:val="0083272C"/>
    <w:rsid w:val="00832D17"/>
    <w:rsid w:val="00841523"/>
    <w:rsid w:val="008445C2"/>
    <w:rsid w:val="008448D7"/>
    <w:rsid w:val="00846161"/>
    <w:rsid w:val="00847130"/>
    <w:rsid w:val="00850811"/>
    <w:rsid w:val="008559A9"/>
    <w:rsid w:val="00860517"/>
    <w:rsid w:val="00861846"/>
    <w:rsid w:val="0086185D"/>
    <w:rsid w:val="00861CCD"/>
    <w:rsid w:val="00865350"/>
    <w:rsid w:val="0086659D"/>
    <w:rsid w:val="0087014E"/>
    <w:rsid w:val="00872035"/>
    <w:rsid w:val="008771CA"/>
    <w:rsid w:val="008808C2"/>
    <w:rsid w:val="00880B6B"/>
    <w:rsid w:val="0088511C"/>
    <w:rsid w:val="008857F2"/>
    <w:rsid w:val="008878D7"/>
    <w:rsid w:val="008903D7"/>
    <w:rsid w:val="00895845"/>
    <w:rsid w:val="008A2E88"/>
    <w:rsid w:val="008A49D7"/>
    <w:rsid w:val="008A542F"/>
    <w:rsid w:val="008B05BF"/>
    <w:rsid w:val="008B16B2"/>
    <w:rsid w:val="008B2FEE"/>
    <w:rsid w:val="008B346B"/>
    <w:rsid w:val="008B37E6"/>
    <w:rsid w:val="008B3C82"/>
    <w:rsid w:val="008B4107"/>
    <w:rsid w:val="008B4796"/>
    <w:rsid w:val="008B4D69"/>
    <w:rsid w:val="008B4E23"/>
    <w:rsid w:val="008B74C2"/>
    <w:rsid w:val="008C2B59"/>
    <w:rsid w:val="008C4C6C"/>
    <w:rsid w:val="008C6990"/>
    <w:rsid w:val="008C789D"/>
    <w:rsid w:val="008D0547"/>
    <w:rsid w:val="008D2533"/>
    <w:rsid w:val="008D48E7"/>
    <w:rsid w:val="008D4B7C"/>
    <w:rsid w:val="008D653E"/>
    <w:rsid w:val="008D6A83"/>
    <w:rsid w:val="008D6F22"/>
    <w:rsid w:val="008E254B"/>
    <w:rsid w:val="008E3431"/>
    <w:rsid w:val="008E3DFD"/>
    <w:rsid w:val="008E5D13"/>
    <w:rsid w:val="008E743D"/>
    <w:rsid w:val="008F061F"/>
    <w:rsid w:val="008F1671"/>
    <w:rsid w:val="008F2C28"/>
    <w:rsid w:val="0090040C"/>
    <w:rsid w:val="00902E14"/>
    <w:rsid w:val="009046F2"/>
    <w:rsid w:val="00904934"/>
    <w:rsid w:val="009138D8"/>
    <w:rsid w:val="009162BD"/>
    <w:rsid w:val="00920304"/>
    <w:rsid w:val="009203B9"/>
    <w:rsid w:val="00920904"/>
    <w:rsid w:val="009227C8"/>
    <w:rsid w:val="0092383C"/>
    <w:rsid w:val="00924EB8"/>
    <w:rsid w:val="00932020"/>
    <w:rsid w:val="0093415D"/>
    <w:rsid w:val="00934445"/>
    <w:rsid w:val="0093786A"/>
    <w:rsid w:val="00937E82"/>
    <w:rsid w:val="00937E8C"/>
    <w:rsid w:val="00940927"/>
    <w:rsid w:val="00942DCD"/>
    <w:rsid w:val="00943FF0"/>
    <w:rsid w:val="00944232"/>
    <w:rsid w:val="00944277"/>
    <w:rsid w:val="00944987"/>
    <w:rsid w:val="009454DF"/>
    <w:rsid w:val="009473FF"/>
    <w:rsid w:val="00952A26"/>
    <w:rsid w:val="00953129"/>
    <w:rsid w:val="00955D5A"/>
    <w:rsid w:val="00956413"/>
    <w:rsid w:val="00956E3F"/>
    <w:rsid w:val="00957C09"/>
    <w:rsid w:val="009666E3"/>
    <w:rsid w:val="00966A81"/>
    <w:rsid w:val="0096730F"/>
    <w:rsid w:val="009735A1"/>
    <w:rsid w:val="00975ADC"/>
    <w:rsid w:val="00976D75"/>
    <w:rsid w:val="00977615"/>
    <w:rsid w:val="00977CD5"/>
    <w:rsid w:val="00977E80"/>
    <w:rsid w:val="009820DE"/>
    <w:rsid w:val="00982562"/>
    <w:rsid w:val="009832A8"/>
    <w:rsid w:val="009837C9"/>
    <w:rsid w:val="00991D24"/>
    <w:rsid w:val="009927B7"/>
    <w:rsid w:val="00992E59"/>
    <w:rsid w:val="009946AC"/>
    <w:rsid w:val="00996B4E"/>
    <w:rsid w:val="009972A6"/>
    <w:rsid w:val="009A0201"/>
    <w:rsid w:val="009A09BF"/>
    <w:rsid w:val="009A0DE6"/>
    <w:rsid w:val="009A1934"/>
    <w:rsid w:val="009A1E25"/>
    <w:rsid w:val="009A2A3C"/>
    <w:rsid w:val="009A3A28"/>
    <w:rsid w:val="009A66A3"/>
    <w:rsid w:val="009A7918"/>
    <w:rsid w:val="009B072B"/>
    <w:rsid w:val="009B446A"/>
    <w:rsid w:val="009B5226"/>
    <w:rsid w:val="009B6DC5"/>
    <w:rsid w:val="009C020E"/>
    <w:rsid w:val="009C0B85"/>
    <w:rsid w:val="009C1BD3"/>
    <w:rsid w:val="009C3DF1"/>
    <w:rsid w:val="009C531D"/>
    <w:rsid w:val="009C5D18"/>
    <w:rsid w:val="009C60D1"/>
    <w:rsid w:val="009D061B"/>
    <w:rsid w:val="009D0A09"/>
    <w:rsid w:val="009D0D0C"/>
    <w:rsid w:val="009D4F4B"/>
    <w:rsid w:val="009D5E00"/>
    <w:rsid w:val="009D6B2C"/>
    <w:rsid w:val="009E47E6"/>
    <w:rsid w:val="009E5741"/>
    <w:rsid w:val="009E5AE5"/>
    <w:rsid w:val="009F0498"/>
    <w:rsid w:val="009F3CD2"/>
    <w:rsid w:val="009F4C79"/>
    <w:rsid w:val="009F5092"/>
    <w:rsid w:val="009F57CE"/>
    <w:rsid w:val="009F59F8"/>
    <w:rsid w:val="009F7299"/>
    <w:rsid w:val="009F76CE"/>
    <w:rsid w:val="00A00A72"/>
    <w:rsid w:val="00A00E47"/>
    <w:rsid w:val="00A01094"/>
    <w:rsid w:val="00A01B6F"/>
    <w:rsid w:val="00A01C44"/>
    <w:rsid w:val="00A02441"/>
    <w:rsid w:val="00A02A10"/>
    <w:rsid w:val="00A042FA"/>
    <w:rsid w:val="00A07549"/>
    <w:rsid w:val="00A07FDB"/>
    <w:rsid w:val="00A10C57"/>
    <w:rsid w:val="00A114F0"/>
    <w:rsid w:val="00A1182D"/>
    <w:rsid w:val="00A11A46"/>
    <w:rsid w:val="00A124B1"/>
    <w:rsid w:val="00A13F9E"/>
    <w:rsid w:val="00A14C6A"/>
    <w:rsid w:val="00A14FCC"/>
    <w:rsid w:val="00A17711"/>
    <w:rsid w:val="00A17CC8"/>
    <w:rsid w:val="00A20EC1"/>
    <w:rsid w:val="00A21617"/>
    <w:rsid w:val="00A2409A"/>
    <w:rsid w:val="00A26BFA"/>
    <w:rsid w:val="00A27583"/>
    <w:rsid w:val="00A3074B"/>
    <w:rsid w:val="00A344F5"/>
    <w:rsid w:val="00A4027B"/>
    <w:rsid w:val="00A40982"/>
    <w:rsid w:val="00A454EA"/>
    <w:rsid w:val="00A45978"/>
    <w:rsid w:val="00A45DBE"/>
    <w:rsid w:val="00A46875"/>
    <w:rsid w:val="00A474CE"/>
    <w:rsid w:val="00A4750F"/>
    <w:rsid w:val="00A51A3C"/>
    <w:rsid w:val="00A52B52"/>
    <w:rsid w:val="00A55198"/>
    <w:rsid w:val="00A55C21"/>
    <w:rsid w:val="00A56D54"/>
    <w:rsid w:val="00A66FE2"/>
    <w:rsid w:val="00A705E5"/>
    <w:rsid w:val="00A707B9"/>
    <w:rsid w:val="00A72158"/>
    <w:rsid w:val="00A7656D"/>
    <w:rsid w:val="00A80219"/>
    <w:rsid w:val="00A84587"/>
    <w:rsid w:val="00A853F7"/>
    <w:rsid w:val="00A8563A"/>
    <w:rsid w:val="00A91445"/>
    <w:rsid w:val="00A91547"/>
    <w:rsid w:val="00A91A81"/>
    <w:rsid w:val="00A934C2"/>
    <w:rsid w:val="00A949D3"/>
    <w:rsid w:val="00A96784"/>
    <w:rsid w:val="00A96B00"/>
    <w:rsid w:val="00AA0C35"/>
    <w:rsid w:val="00AA32F0"/>
    <w:rsid w:val="00AB412E"/>
    <w:rsid w:val="00AB45D6"/>
    <w:rsid w:val="00AB4A38"/>
    <w:rsid w:val="00AB5047"/>
    <w:rsid w:val="00AB5202"/>
    <w:rsid w:val="00AB787F"/>
    <w:rsid w:val="00AC1380"/>
    <w:rsid w:val="00AC157C"/>
    <w:rsid w:val="00AC4E79"/>
    <w:rsid w:val="00AC4FF2"/>
    <w:rsid w:val="00AC5682"/>
    <w:rsid w:val="00AC6C49"/>
    <w:rsid w:val="00AD1760"/>
    <w:rsid w:val="00AD2459"/>
    <w:rsid w:val="00AD48CC"/>
    <w:rsid w:val="00AD49CD"/>
    <w:rsid w:val="00AD4E6A"/>
    <w:rsid w:val="00AD4F12"/>
    <w:rsid w:val="00AD5828"/>
    <w:rsid w:val="00AD71BD"/>
    <w:rsid w:val="00AD7D7E"/>
    <w:rsid w:val="00AE08B7"/>
    <w:rsid w:val="00AE36D9"/>
    <w:rsid w:val="00AF1449"/>
    <w:rsid w:val="00AF3163"/>
    <w:rsid w:val="00AF3DD2"/>
    <w:rsid w:val="00AF4641"/>
    <w:rsid w:val="00AF4DD4"/>
    <w:rsid w:val="00AF7D9F"/>
    <w:rsid w:val="00B07B14"/>
    <w:rsid w:val="00B10D0E"/>
    <w:rsid w:val="00B11194"/>
    <w:rsid w:val="00B138D4"/>
    <w:rsid w:val="00B14351"/>
    <w:rsid w:val="00B14C38"/>
    <w:rsid w:val="00B170B8"/>
    <w:rsid w:val="00B20172"/>
    <w:rsid w:val="00B258A1"/>
    <w:rsid w:val="00B272E3"/>
    <w:rsid w:val="00B305FD"/>
    <w:rsid w:val="00B33577"/>
    <w:rsid w:val="00B33F00"/>
    <w:rsid w:val="00B34C7D"/>
    <w:rsid w:val="00B35047"/>
    <w:rsid w:val="00B36706"/>
    <w:rsid w:val="00B3731D"/>
    <w:rsid w:val="00B40964"/>
    <w:rsid w:val="00B40BE9"/>
    <w:rsid w:val="00B41964"/>
    <w:rsid w:val="00B44346"/>
    <w:rsid w:val="00B46357"/>
    <w:rsid w:val="00B468A7"/>
    <w:rsid w:val="00B46DDC"/>
    <w:rsid w:val="00B47DC8"/>
    <w:rsid w:val="00B513D9"/>
    <w:rsid w:val="00B55D91"/>
    <w:rsid w:val="00B55F6F"/>
    <w:rsid w:val="00B5649E"/>
    <w:rsid w:val="00B62024"/>
    <w:rsid w:val="00B63046"/>
    <w:rsid w:val="00B640CD"/>
    <w:rsid w:val="00B647BA"/>
    <w:rsid w:val="00B64F7D"/>
    <w:rsid w:val="00B659A4"/>
    <w:rsid w:val="00B7031B"/>
    <w:rsid w:val="00B71CEA"/>
    <w:rsid w:val="00B72643"/>
    <w:rsid w:val="00B73A5D"/>
    <w:rsid w:val="00B77BEA"/>
    <w:rsid w:val="00B77FFD"/>
    <w:rsid w:val="00B81E5F"/>
    <w:rsid w:val="00B83000"/>
    <w:rsid w:val="00B83F17"/>
    <w:rsid w:val="00B875F4"/>
    <w:rsid w:val="00B93611"/>
    <w:rsid w:val="00B94ABA"/>
    <w:rsid w:val="00B94D26"/>
    <w:rsid w:val="00B96E14"/>
    <w:rsid w:val="00BA0EB4"/>
    <w:rsid w:val="00BA17A0"/>
    <w:rsid w:val="00BA3882"/>
    <w:rsid w:val="00BA78F0"/>
    <w:rsid w:val="00BB0E1C"/>
    <w:rsid w:val="00BB1A10"/>
    <w:rsid w:val="00BB4BD3"/>
    <w:rsid w:val="00BB5351"/>
    <w:rsid w:val="00BB657F"/>
    <w:rsid w:val="00BB74C8"/>
    <w:rsid w:val="00BB76EF"/>
    <w:rsid w:val="00BC3DEC"/>
    <w:rsid w:val="00BC4288"/>
    <w:rsid w:val="00BC6043"/>
    <w:rsid w:val="00BC65FD"/>
    <w:rsid w:val="00BD0B4B"/>
    <w:rsid w:val="00BD1191"/>
    <w:rsid w:val="00BD1602"/>
    <w:rsid w:val="00BD1646"/>
    <w:rsid w:val="00BD2D47"/>
    <w:rsid w:val="00BD2EA1"/>
    <w:rsid w:val="00BD62E3"/>
    <w:rsid w:val="00BD7239"/>
    <w:rsid w:val="00BD791B"/>
    <w:rsid w:val="00BE1639"/>
    <w:rsid w:val="00BE188E"/>
    <w:rsid w:val="00BF0DE6"/>
    <w:rsid w:val="00BF30C3"/>
    <w:rsid w:val="00BF4917"/>
    <w:rsid w:val="00BF6244"/>
    <w:rsid w:val="00BF6345"/>
    <w:rsid w:val="00C0756B"/>
    <w:rsid w:val="00C07B3E"/>
    <w:rsid w:val="00C103A2"/>
    <w:rsid w:val="00C12505"/>
    <w:rsid w:val="00C1282D"/>
    <w:rsid w:val="00C12B93"/>
    <w:rsid w:val="00C136DD"/>
    <w:rsid w:val="00C13FF3"/>
    <w:rsid w:val="00C1448F"/>
    <w:rsid w:val="00C144E5"/>
    <w:rsid w:val="00C14AC6"/>
    <w:rsid w:val="00C15AC1"/>
    <w:rsid w:val="00C20AD0"/>
    <w:rsid w:val="00C20E6D"/>
    <w:rsid w:val="00C21228"/>
    <w:rsid w:val="00C23BB6"/>
    <w:rsid w:val="00C2444B"/>
    <w:rsid w:val="00C25AD7"/>
    <w:rsid w:val="00C27D7D"/>
    <w:rsid w:val="00C32F99"/>
    <w:rsid w:val="00C33ABF"/>
    <w:rsid w:val="00C36176"/>
    <w:rsid w:val="00C374AE"/>
    <w:rsid w:val="00C41D23"/>
    <w:rsid w:val="00C41F35"/>
    <w:rsid w:val="00C43B10"/>
    <w:rsid w:val="00C444C3"/>
    <w:rsid w:val="00C44B34"/>
    <w:rsid w:val="00C44E90"/>
    <w:rsid w:val="00C516E8"/>
    <w:rsid w:val="00C51E6E"/>
    <w:rsid w:val="00C55B93"/>
    <w:rsid w:val="00C57592"/>
    <w:rsid w:val="00C578D3"/>
    <w:rsid w:val="00C6337E"/>
    <w:rsid w:val="00C6343C"/>
    <w:rsid w:val="00C6664C"/>
    <w:rsid w:val="00C7139F"/>
    <w:rsid w:val="00C7214D"/>
    <w:rsid w:val="00C724A5"/>
    <w:rsid w:val="00C81556"/>
    <w:rsid w:val="00C818A4"/>
    <w:rsid w:val="00C8276A"/>
    <w:rsid w:val="00C82B53"/>
    <w:rsid w:val="00C851B4"/>
    <w:rsid w:val="00C85276"/>
    <w:rsid w:val="00C87383"/>
    <w:rsid w:val="00C92CB7"/>
    <w:rsid w:val="00C93210"/>
    <w:rsid w:val="00C933A1"/>
    <w:rsid w:val="00C96CD4"/>
    <w:rsid w:val="00CA0F87"/>
    <w:rsid w:val="00CA1B1C"/>
    <w:rsid w:val="00CA3547"/>
    <w:rsid w:val="00CA4C58"/>
    <w:rsid w:val="00CA6F0A"/>
    <w:rsid w:val="00CB0164"/>
    <w:rsid w:val="00CB08BE"/>
    <w:rsid w:val="00CB2288"/>
    <w:rsid w:val="00CB3CDC"/>
    <w:rsid w:val="00CB7A6C"/>
    <w:rsid w:val="00CB7CE1"/>
    <w:rsid w:val="00CC1DB9"/>
    <w:rsid w:val="00CC1FA8"/>
    <w:rsid w:val="00CC6606"/>
    <w:rsid w:val="00CD336F"/>
    <w:rsid w:val="00CD3EC7"/>
    <w:rsid w:val="00CD5384"/>
    <w:rsid w:val="00CD5A5E"/>
    <w:rsid w:val="00CD6225"/>
    <w:rsid w:val="00CE0E87"/>
    <w:rsid w:val="00CE37DA"/>
    <w:rsid w:val="00CE43DE"/>
    <w:rsid w:val="00CE6EDF"/>
    <w:rsid w:val="00CE7BFD"/>
    <w:rsid w:val="00CF04AB"/>
    <w:rsid w:val="00CF0DD3"/>
    <w:rsid w:val="00CF0F9C"/>
    <w:rsid w:val="00CF2430"/>
    <w:rsid w:val="00CF5050"/>
    <w:rsid w:val="00D00EAA"/>
    <w:rsid w:val="00D014AF"/>
    <w:rsid w:val="00D0155B"/>
    <w:rsid w:val="00D023EF"/>
    <w:rsid w:val="00D03056"/>
    <w:rsid w:val="00D0370E"/>
    <w:rsid w:val="00D047C8"/>
    <w:rsid w:val="00D062CF"/>
    <w:rsid w:val="00D1045D"/>
    <w:rsid w:val="00D12F3B"/>
    <w:rsid w:val="00D14083"/>
    <w:rsid w:val="00D14257"/>
    <w:rsid w:val="00D15480"/>
    <w:rsid w:val="00D212BB"/>
    <w:rsid w:val="00D21B8A"/>
    <w:rsid w:val="00D23BF2"/>
    <w:rsid w:val="00D24061"/>
    <w:rsid w:val="00D2466F"/>
    <w:rsid w:val="00D26FA9"/>
    <w:rsid w:val="00D275E6"/>
    <w:rsid w:val="00D27AF6"/>
    <w:rsid w:val="00D319AA"/>
    <w:rsid w:val="00D3430D"/>
    <w:rsid w:val="00D34D91"/>
    <w:rsid w:val="00D415A5"/>
    <w:rsid w:val="00D41A84"/>
    <w:rsid w:val="00D43AC2"/>
    <w:rsid w:val="00D445D7"/>
    <w:rsid w:val="00D449AA"/>
    <w:rsid w:val="00D45850"/>
    <w:rsid w:val="00D46421"/>
    <w:rsid w:val="00D47717"/>
    <w:rsid w:val="00D50E46"/>
    <w:rsid w:val="00D51BD8"/>
    <w:rsid w:val="00D51F5A"/>
    <w:rsid w:val="00D524AF"/>
    <w:rsid w:val="00D52790"/>
    <w:rsid w:val="00D528AB"/>
    <w:rsid w:val="00D5552F"/>
    <w:rsid w:val="00D6366D"/>
    <w:rsid w:val="00D63AEA"/>
    <w:rsid w:val="00D646BA"/>
    <w:rsid w:val="00D652C5"/>
    <w:rsid w:val="00D65397"/>
    <w:rsid w:val="00D727F6"/>
    <w:rsid w:val="00D737DB"/>
    <w:rsid w:val="00D74CFD"/>
    <w:rsid w:val="00D74D4C"/>
    <w:rsid w:val="00D806B6"/>
    <w:rsid w:val="00D816E5"/>
    <w:rsid w:val="00D819A1"/>
    <w:rsid w:val="00D82A42"/>
    <w:rsid w:val="00D83D84"/>
    <w:rsid w:val="00D83F7B"/>
    <w:rsid w:val="00D86D20"/>
    <w:rsid w:val="00D87791"/>
    <w:rsid w:val="00D91BDC"/>
    <w:rsid w:val="00D923A1"/>
    <w:rsid w:val="00D92616"/>
    <w:rsid w:val="00D93222"/>
    <w:rsid w:val="00D950BB"/>
    <w:rsid w:val="00D958B5"/>
    <w:rsid w:val="00D96222"/>
    <w:rsid w:val="00DA117D"/>
    <w:rsid w:val="00DA259B"/>
    <w:rsid w:val="00DA42BD"/>
    <w:rsid w:val="00DA43D9"/>
    <w:rsid w:val="00DA4DB5"/>
    <w:rsid w:val="00DB017C"/>
    <w:rsid w:val="00DB0A21"/>
    <w:rsid w:val="00DB1306"/>
    <w:rsid w:val="00DB4077"/>
    <w:rsid w:val="00DB4291"/>
    <w:rsid w:val="00DB563F"/>
    <w:rsid w:val="00DB7E7C"/>
    <w:rsid w:val="00DC00FE"/>
    <w:rsid w:val="00DC0269"/>
    <w:rsid w:val="00DC1AAB"/>
    <w:rsid w:val="00DC41E9"/>
    <w:rsid w:val="00DC7F8D"/>
    <w:rsid w:val="00DD218C"/>
    <w:rsid w:val="00DD2F5D"/>
    <w:rsid w:val="00DD50A5"/>
    <w:rsid w:val="00DE0048"/>
    <w:rsid w:val="00DE0A1E"/>
    <w:rsid w:val="00DE17A4"/>
    <w:rsid w:val="00DE19D5"/>
    <w:rsid w:val="00DE30ED"/>
    <w:rsid w:val="00DE36B3"/>
    <w:rsid w:val="00DE3C56"/>
    <w:rsid w:val="00DE5C4F"/>
    <w:rsid w:val="00DE69E7"/>
    <w:rsid w:val="00DE6E7A"/>
    <w:rsid w:val="00DE713B"/>
    <w:rsid w:val="00DF0640"/>
    <w:rsid w:val="00DF0A22"/>
    <w:rsid w:val="00DF0A99"/>
    <w:rsid w:val="00DF1CF2"/>
    <w:rsid w:val="00DF2A30"/>
    <w:rsid w:val="00DF4798"/>
    <w:rsid w:val="00DF688D"/>
    <w:rsid w:val="00DF6DAB"/>
    <w:rsid w:val="00DF7611"/>
    <w:rsid w:val="00E02005"/>
    <w:rsid w:val="00E02242"/>
    <w:rsid w:val="00E03209"/>
    <w:rsid w:val="00E03670"/>
    <w:rsid w:val="00E03890"/>
    <w:rsid w:val="00E05243"/>
    <w:rsid w:val="00E057AE"/>
    <w:rsid w:val="00E05EFD"/>
    <w:rsid w:val="00E12B3B"/>
    <w:rsid w:val="00E15A99"/>
    <w:rsid w:val="00E16CDD"/>
    <w:rsid w:val="00E213CA"/>
    <w:rsid w:val="00E259D7"/>
    <w:rsid w:val="00E27EBB"/>
    <w:rsid w:val="00E321CD"/>
    <w:rsid w:val="00E340D0"/>
    <w:rsid w:val="00E3421C"/>
    <w:rsid w:val="00E349BD"/>
    <w:rsid w:val="00E34AFF"/>
    <w:rsid w:val="00E36314"/>
    <w:rsid w:val="00E37184"/>
    <w:rsid w:val="00E426CD"/>
    <w:rsid w:val="00E4279D"/>
    <w:rsid w:val="00E42F68"/>
    <w:rsid w:val="00E45586"/>
    <w:rsid w:val="00E46BAE"/>
    <w:rsid w:val="00E51486"/>
    <w:rsid w:val="00E51D68"/>
    <w:rsid w:val="00E528F3"/>
    <w:rsid w:val="00E52914"/>
    <w:rsid w:val="00E532EE"/>
    <w:rsid w:val="00E56BE8"/>
    <w:rsid w:val="00E56D63"/>
    <w:rsid w:val="00E608C5"/>
    <w:rsid w:val="00E6456A"/>
    <w:rsid w:val="00E74113"/>
    <w:rsid w:val="00E762E0"/>
    <w:rsid w:val="00E77315"/>
    <w:rsid w:val="00E80212"/>
    <w:rsid w:val="00E80364"/>
    <w:rsid w:val="00E81763"/>
    <w:rsid w:val="00E82E79"/>
    <w:rsid w:val="00E83958"/>
    <w:rsid w:val="00E83A2A"/>
    <w:rsid w:val="00E83E17"/>
    <w:rsid w:val="00E91D33"/>
    <w:rsid w:val="00E92E5A"/>
    <w:rsid w:val="00E950E3"/>
    <w:rsid w:val="00E959C4"/>
    <w:rsid w:val="00E95AD8"/>
    <w:rsid w:val="00E97AD6"/>
    <w:rsid w:val="00EA1B46"/>
    <w:rsid w:val="00EA7B76"/>
    <w:rsid w:val="00EB3ECA"/>
    <w:rsid w:val="00EB53C2"/>
    <w:rsid w:val="00EB63B6"/>
    <w:rsid w:val="00EC287A"/>
    <w:rsid w:val="00EC492A"/>
    <w:rsid w:val="00EC7EA0"/>
    <w:rsid w:val="00ED02EB"/>
    <w:rsid w:val="00ED076C"/>
    <w:rsid w:val="00ED15D2"/>
    <w:rsid w:val="00ED38B1"/>
    <w:rsid w:val="00ED3BD8"/>
    <w:rsid w:val="00ED6207"/>
    <w:rsid w:val="00ED6CE9"/>
    <w:rsid w:val="00EE1B81"/>
    <w:rsid w:val="00EE2C6A"/>
    <w:rsid w:val="00EE36B5"/>
    <w:rsid w:val="00EE5E55"/>
    <w:rsid w:val="00EF3863"/>
    <w:rsid w:val="00EF6D33"/>
    <w:rsid w:val="00F00C93"/>
    <w:rsid w:val="00F056E5"/>
    <w:rsid w:val="00F16D10"/>
    <w:rsid w:val="00F1740E"/>
    <w:rsid w:val="00F20141"/>
    <w:rsid w:val="00F2135C"/>
    <w:rsid w:val="00F23763"/>
    <w:rsid w:val="00F23EFC"/>
    <w:rsid w:val="00F24DB8"/>
    <w:rsid w:val="00F25C4D"/>
    <w:rsid w:val="00F26255"/>
    <w:rsid w:val="00F26D16"/>
    <w:rsid w:val="00F27D69"/>
    <w:rsid w:val="00F32099"/>
    <w:rsid w:val="00F34256"/>
    <w:rsid w:val="00F34C09"/>
    <w:rsid w:val="00F35553"/>
    <w:rsid w:val="00F35996"/>
    <w:rsid w:val="00F3627B"/>
    <w:rsid w:val="00F3765A"/>
    <w:rsid w:val="00F402A6"/>
    <w:rsid w:val="00F42FF5"/>
    <w:rsid w:val="00F436E1"/>
    <w:rsid w:val="00F441EE"/>
    <w:rsid w:val="00F44D0A"/>
    <w:rsid w:val="00F459B6"/>
    <w:rsid w:val="00F469A5"/>
    <w:rsid w:val="00F4723D"/>
    <w:rsid w:val="00F4774A"/>
    <w:rsid w:val="00F5035D"/>
    <w:rsid w:val="00F542D6"/>
    <w:rsid w:val="00F55396"/>
    <w:rsid w:val="00F55869"/>
    <w:rsid w:val="00F55E9F"/>
    <w:rsid w:val="00F55F64"/>
    <w:rsid w:val="00F564DA"/>
    <w:rsid w:val="00F56B8C"/>
    <w:rsid w:val="00F57D76"/>
    <w:rsid w:val="00F57FF1"/>
    <w:rsid w:val="00F60C61"/>
    <w:rsid w:val="00F60DB9"/>
    <w:rsid w:val="00F63640"/>
    <w:rsid w:val="00F654D6"/>
    <w:rsid w:val="00F678BC"/>
    <w:rsid w:val="00F7109F"/>
    <w:rsid w:val="00F713E8"/>
    <w:rsid w:val="00F71A3C"/>
    <w:rsid w:val="00F73919"/>
    <w:rsid w:val="00F752D6"/>
    <w:rsid w:val="00F76630"/>
    <w:rsid w:val="00F804CA"/>
    <w:rsid w:val="00F8115B"/>
    <w:rsid w:val="00F81521"/>
    <w:rsid w:val="00F81C44"/>
    <w:rsid w:val="00F84C49"/>
    <w:rsid w:val="00F84EB1"/>
    <w:rsid w:val="00F866E3"/>
    <w:rsid w:val="00F90528"/>
    <w:rsid w:val="00F93C25"/>
    <w:rsid w:val="00F95C7B"/>
    <w:rsid w:val="00FA007D"/>
    <w:rsid w:val="00FA064F"/>
    <w:rsid w:val="00FA0C6D"/>
    <w:rsid w:val="00FA43A6"/>
    <w:rsid w:val="00FB34EA"/>
    <w:rsid w:val="00FB7599"/>
    <w:rsid w:val="00FB7CF0"/>
    <w:rsid w:val="00FC0AA6"/>
    <w:rsid w:val="00FC1597"/>
    <w:rsid w:val="00FC1960"/>
    <w:rsid w:val="00FC3187"/>
    <w:rsid w:val="00FC4D67"/>
    <w:rsid w:val="00FC5076"/>
    <w:rsid w:val="00FC602B"/>
    <w:rsid w:val="00FC76A1"/>
    <w:rsid w:val="00FC795D"/>
    <w:rsid w:val="00FD31BA"/>
    <w:rsid w:val="00FD54CD"/>
    <w:rsid w:val="00FD599B"/>
    <w:rsid w:val="00FD5B50"/>
    <w:rsid w:val="00FE10B3"/>
    <w:rsid w:val="00FE124D"/>
    <w:rsid w:val="00FE1AEA"/>
    <w:rsid w:val="00FE3941"/>
    <w:rsid w:val="00FE4D5B"/>
    <w:rsid w:val="00FE7454"/>
    <w:rsid w:val="00FE753C"/>
    <w:rsid w:val="00FE7B43"/>
    <w:rsid w:val="00FF1751"/>
    <w:rsid w:val="00FF4A4C"/>
    <w:rsid w:val="00FF569A"/>
    <w:rsid w:val="00FF762D"/>
    <w:rsid w:val="00FF7E21"/>
    <w:rsid w:val="01EC5C3E"/>
    <w:rsid w:val="0284231A"/>
    <w:rsid w:val="02ED14B9"/>
    <w:rsid w:val="03766107"/>
    <w:rsid w:val="038325D2"/>
    <w:rsid w:val="04025BED"/>
    <w:rsid w:val="042E253E"/>
    <w:rsid w:val="04425FE9"/>
    <w:rsid w:val="044B1342"/>
    <w:rsid w:val="04B85E33"/>
    <w:rsid w:val="051A51B8"/>
    <w:rsid w:val="0768220B"/>
    <w:rsid w:val="07762B7A"/>
    <w:rsid w:val="07AD2313"/>
    <w:rsid w:val="091361A6"/>
    <w:rsid w:val="09137F54"/>
    <w:rsid w:val="092263E9"/>
    <w:rsid w:val="094704D5"/>
    <w:rsid w:val="09D75426"/>
    <w:rsid w:val="0A2A37A7"/>
    <w:rsid w:val="0A6D18E6"/>
    <w:rsid w:val="0AB85257"/>
    <w:rsid w:val="0B0C7351"/>
    <w:rsid w:val="0B4427D5"/>
    <w:rsid w:val="0B495EAF"/>
    <w:rsid w:val="0B6158EF"/>
    <w:rsid w:val="0B723658"/>
    <w:rsid w:val="0BE36304"/>
    <w:rsid w:val="0C1C7A68"/>
    <w:rsid w:val="0C7C2B54"/>
    <w:rsid w:val="0C811679"/>
    <w:rsid w:val="0CB8153E"/>
    <w:rsid w:val="0D020A0B"/>
    <w:rsid w:val="0D2210AE"/>
    <w:rsid w:val="0D3112F1"/>
    <w:rsid w:val="0D407E17"/>
    <w:rsid w:val="0D474670"/>
    <w:rsid w:val="0D554FDF"/>
    <w:rsid w:val="0D817B82"/>
    <w:rsid w:val="0EC56195"/>
    <w:rsid w:val="0EFD148A"/>
    <w:rsid w:val="0F204E34"/>
    <w:rsid w:val="0F7200CA"/>
    <w:rsid w:val="0F783207"/>
    <w:rsid w:val="0F9067A2"/>
    <w:rsid w:val="0FB71F81"/>
    <w:rsid w:val="102201F2"/>
    <w:rsid w:val="108A2C16"/>
    <w:rsid w:val="10A02A15"/>
    <w:rsid w:val="1128487D"/>
    <w:rsid w:val="11301FEB"/>
    <w:rsid w:val="11B76268"/>
    <w:rsid w:val="126E269F"/>
    <w:rsid w:val="12CD73C6"/>
    <w:rsid w:val="13E1581F"/>
    <w:rsid w:val="141535D3"/>
    <w:rsid w:val="14877324"/>
    <w:rsid w:val="14887A48"/>
    <w:rsid w:val="14AF0EEB"/>
    <w:rsid w:val="14E32ED1"/>
    <w:rsid w:val="15192D96"/>
    <w:rsid w:val="153951E6"/>
    <w:rsid w:val="15396F94"/>
    <w:rsid w:val="15DB44F0"/>
    <w:rsid w:val="1680692F"/>
    <w:rsid w:val="168626AD"/>
    <w:rsid w:val="16B20DAC"/>
    <w:rsid w:val="16F2520B"/>
    <w:rsid w:val="1706734A"/>
    <w:rsid w:val="1735378C"/>
    <w:rsid w:val="17524AAD"/>
    <w:rsid w:val="178C5AA1"/>
    <w:rsid w:val="179B3F36"/>
    <w:rsid w:val="18003D99"/>
    <w:rsid w:val="181F6915"/>
    <w:rsid w:val="18441ED8"/>
    <w:rsid w:val="18C33745"/>
    <w:rsid w:val="18ED6A14"/>
    <w:rsid w:val="19145812"/>
    <w:rsid w:val="19723680"/>
    <w:rsid w:val="199724DC"/>
    <w:rsid w:val="19B47531"/>
    <w:rsid w:val="1A18361C"/>
    <w:rsid w:val="1ABD5F72"/>
    <w:rsid w:val="1B3501FE"/>
    <w:rsid w:val="1B351FAC"/>
    <w:rsid w:val="1B66564A"/>
    <w:rsid w:val="1B7F1479"/>
    <w:rsid w:val="1BB94C87"/>
    <w:rsid w:val="1C2F10F1"/>
    <w:rsid w:val="1CA23671"/>
    <w:rsid w:val="1CBB4733"/>
    <w:rsid w:val="1CCF4667"/>
    <w:rsid w:val="1D6923E1"/>
    <w:rsid w:val="1DD957B9"/>
    <w:rsid w:val="1E2D340E"/>
    <w:rsid w:val="1E3B5B2B"/>
    <w:rsid w:val="1F1A7E37"/>
    <w:rsid w:val="1F6253BC"/>
    <w:rsid w:val="1FA871F0"/>
    <w:rsid w:val="1FD91AA0"/>
    <w:rsid w:val="1FFB37C4"/>
    <w:rsid w:val="201B3E66"/>
    <w:rsid w:val="202820DF"/>
    <w:rsid w:val="20474C5B"/>
    <w:rsid w:val="20F070A1"/>
    <w:rsid w:val="21A12149"/>
    <w:rsid w:val="21AB2FC8"/>
    <w:rsid w:val="220B1CB9"/>
    <w:rsid w:val="22145011"/>
    <w:rsid w:val="229E48DB"/>
    <w:rsid w:val="22A04AF7"/>
    <w:rsid w:val="22ED32DA"/>
    <w:rsid w:val="2316579A"/>
    <w:rsid w:val="234436D4"/>
    <w:rsid w:val="2355768F"/>
    <w:rsid w:val="243A0EE4"/>
    <w:rsid w:val="24CF6FCD"/>
    <w:rsid w:val="255120D8"/>
    <w:rsid w:val="259124D5"/>
    <w:rsid w:val="25B06DFF"/>
    <w:rsid w:val="26331A72"/>
    <w:rsid w:val="263423C4"/>
    <w:rsid w:val="265956E8"/>
    <w:rsid w:val="265E2CFF"/>
    <w:rsid w:val="26681488"/>
    <w:rsid w:val="27160EE4"/>
    <w:rsid w:val="271635D9"/>
    <w:rsid w:val="273D1D52"/>
    <w:rsid w:val="27427F2B"/>
    <w:rsid w:val="277125BE"/>
    <w:rsid w:val="28A30E9D"/>
    <w:rsid w:val="28AF15F0"/>
    <w:rsid w:val="297445E7"/>
    <w:rsid w:val="2A257690"/>
    <w:rsid w:val="2A3004CC"/>
    <w:rsid w:val="2AE61515"/>
    <w:rsid w:val="2B436B7F"/>
    <w:rsid w:val="2BCA444A"/>
    <w:rsid w:val="2BFD6B16"/>
    <w:rsid w:val="2CAB73EC"/>
    <w:rsid w:val="2CAD4098"/>
    <w:rsid w:val="2CB4147F"/>
    <w:rsid w:val="2D440684"/>
    <w:rsid w:val="2E782484"/>
    <w:rsid w:val="2EB536D8"/>
    <w:rsid w:val="2EF97A69"/>
    <w:rsid w:val="2F081A5A"/>
    <w:rsid w:val="2FEE6EA1"/>
    <w:rsid w:val="300264A9"/>
    <w:rsid w:val="30077F63"/>
    <w:rsid w:val="3021689C"/>
    <w:rsid w:val="30277ABD"/>
    <w:rsid w:val="30470360"/>
    <w:rsid w:val="306F78B6"/>
    <w:rsid w:val="30717AD3"/>
    <w:rsid w:val="30BD4AC6"/>
    <w:rsid w:val="30D140CD"/>
    <w:rsid w:val="31061FC9"/>
    <w:rsid w:val="31224929"/>
    <w:rsid w:val="315F16D9"/>
    <w:rsid w:val="32036508"/>
    <w:rsid w:val="321D3A6E"/>
    <w:rsid w:val="326C0551"/>
    <w:rsid w:val="32C65EB4"/>
    <w:rsid w:val="32D83E39"/>
    <w:rsid w:val="331E7BD2"/>
    <w:rsid w:val="336851BD"/>
    <w:rsid w:val="33C65A3F"/>
    <w:rsid w:val="34394463"/>
    <w:rsid w:val="34E645EB"/>
    <w:rsid w:val="351A4295"/>
    <w:rsid w:val="354B6B44"/>
    <w:rsid w:val="356C2617"/>
    <w:rsid w:val="359A351B"/>
    <w:rsid w:val="359F479A"/>
    <w:rsid w:val="35C24BC6"/>
    <w:rsid w:val="36260A17"/>
    <w:rsid w:val="363650FE"/>
    <w:rsid w:val="36C24BE4"/>
    <w:rsid w:val="36C546D4"/>
    <w:rsid w:val="36E92171"/>
    <w:rsid w:val="373A6E70"/>
    <w:rsid w:val="3834566E"/>
    <w:rsid w:val="390B0FE7"/>
    <w:rsid w:val="3938118D"/>
    <w:rsid w:val="39D17265"/>
    <w:rsid w:val="3A1A4D37"/>
    <w:rsid w:val="3A296D28"/>
    <w:rsid w:val="3A465B2C"/>
    <w:rsid w:val="3A775CE5"/>
    <w:rsid w:val="3AAA7E69"/>
    <w:rsid w:val="3ADD1FEC"/>
    <w:rsid w:val="3AFB2473"/>
    <w:rsid w:val="3B1B2B15"/>
    <w:rsid w:val="3BE92C13"/>
    <w:rsid w:val="3CE20CDB"/>
    <w:rsid w:val="3CF47AC1"/>
    <w:rsid w:val="3DA037A5"/>
    <w:rsid w:val="3DC6320C"/>
    <w:rsid w:val="3DE6740A"/>
    <w:rsid w:val="3E1D4DF6"/>
    <w:rsid w:val="3E397CFE"/>
    <w:rsid w:val="3E4405D4"/>
    <w:rsid w:val="3EAD43CC"/>
    <w:rsid w:val="3EF142B8"/>
    <w:rsid w:val="3F3E3F33"/>
    <w:rsid w:val="3F8844F1"/>
    <w:rsid w:val="3FF027C2"/>
    <w:rsid w:val="4004626D"/>
    <w:rsid w:val="41D41C6F"/>
    <w:rsid w:val="42360234"/>
    <w:rsid w:val="4292190E"/>
    <w:rsid w:val="42925DB2"/>
    <w:rsid w:val="43813731"/>
    <w:rsid w:val="44496945"/>
    <w:rsid w:val="445826E4"/>
    <w:rsid w:val="44C57809"/>
    <w:rsid w:val="4542345E"/>
    <w:rsid w:val="456F23DB"/>
    <w:rsid w:val="45866BD6"/>
    <w:rsid w:val="4613720A"/>
    <w:rsid w:val="4645378A"/>
    <w:rsid w:val="465267FB"/>
    <w:rsid w:val="46733805"/>
    <w:rsid w:val="46B947C8"/>
    <w:rsid w:val="46CE3131"/>
    <w:rsid w:val="47E64257"/>
    <w:rsid w:val="48B56357"/>
    <w:rsid w:val="48D367DD"/>
    <w:rsid w:val="496833C9"/>
    <w:rsid w:val="49BA799D"/>
    <w:rsid w:val="49CF75E5"/>
    <w:rsid w:val="4B8B15F1"/>
    <w:rsid w:val="4B9009B5"/>
    <w:rsid w:val="4BBB4778"/>
    <w:rsid w:val="4BF947AC"/>
    <w:rsid w:val="4C4A71C9"/>
    <w:rsid w:val="4C991AEB"/>
    <w:rsid w:val="4CB6269D"/>
    <w:rsid w:val="4CC56D84"/>
    <w:rsid w:val="4D626381"/>
    <w:rsid w:val="4DA92202"/>
    <w:rsid w:val="4DDA61A6"/>
    <w:rsid w:val="4ECD3CCE"/>
    <w:rsid w:val="4ECF7A46"/>
    <w:rsid w:val="4ED65279"/>
    <w:rsid w:val="4EF70D4B"/>
    <w:rsid w:val="4F676753"/>
    <w:rsid w:val="4F766114"/>
    <w:rsid w:val="4F9F566B"/>
    <w:rsid w:val="4FA2515B"/>
    <w:rsid w:val="4FC370C1"/>
    <w:rsid w:val="4FCD042A"/>
    <w:rsid w:val="4FD317B8"/>
    <w:rsid w:val="4FD5108C"/>
    <w:rsid w:val="4FF97471"/>
    <w:rsid w:val="50744D49"/>
    <w:rsid w:val="50EF617E"/>
    <w:rsid w:val="514364CA"/>
    <w:rsid w:val="51C92E73"/>
    <w:rsid w:val="51D07D5D"/>
    <w:rsid w:val="520A1A36"/>
    <w:rsid w:val="523F4EE3"/>
    <w:rsid w:val="52524C16"/>
    <w:rsid w:val="52614E59"/>
    <w:rsid w:val="52974D1F"/>
    <w:rsid w:val="52BF7DD2"/>
    <w:rsid w:val="52FE4D9E"/>
    <w:rsid w:val="53234805"/>
    <w:rsid w:val="538C05FC"/>
    <w:rsid w:val="53CB1124"/>
    <w:rsid w:val="54815C87"/>
    <w:rsid w:val="54CB0CB0"/>
    <w:rsid w:val="551E7032"/>
    <w:rsid w:val="559B0682"/>
    <w:rsid w:val="55D856F0"/>
    <w:rsid w:val="55F34962"/>
    <w:rsid w:val="55F81F79"/>
    <w:rsid w:val="560E70A6"/>
    <w:rsid w:val="57C048C2"/>
    <w:rsid w:val="58117322"/>
    <w:rsid w:val="58201313"/>
    <w:rsid w:val="58252CCF"/>
    <w:rsid w:val="58AD0DF8"/>
    <w:rsid w:val="5923730C"/>
    <w:rsid w:val="592B4413"/>
    <w:rsid w:val="598E50E7"/>
    <w:rsid w:val="5A753B98"/>
    <w:rsid w:val="5B8B1199"/>
    <w:rsid w:val="5B9C33A6"/>
    <w:rsid w:val="5BC70423"/>
    <w:rsid w:val="5BE54D4D"/>
    <w:rsid w:val="5C58107B"/>
    <w:rsid w:val="5C8207EE"/>
    <w:rsid w:val="5C9C724F"/>
    <w:rsid w:val="5D027239"/>
    <w:rsid w:val="5D3E4715"/>
    <w:rsid w:val="5D5F28DD"/>
    <w:rsid w:val="5D6D6DA8"/>
    <w:rsid w:val="5DBF512A"/>
    <w:rsid w:val="5DC15346"/>
    <w:rsid w:val="5DE80B25"/>
    <w:rsid w:val="5E0A2849"/>
    <w:rsid w:val="5E1B2CA8"/>
    <w:rsid w:val="5E7423B8"/>
    <w:rsid w:val="5EE94B54"/>
    <w:rsid w:val="5EEE216B"/>
    <w:rsid w:val="5F2B6F1B"/>
    <w:rsid w:val="5F3C1128"/>
    <w:rsid w:val="5F905960"/>
    <w:rsid w:val="60536729"/>
    <w:rsid w:val="608E59B3"/>
    <w:rsid w:val="60B7767B"/>
    <w:rsid w:val="60C72C73"/>
    <w:rsid w:val="614B5652"/>
    <w:rsid w:val="62402CDD"/>
    <w:rsid w:val="6247406C"/>
    <w:rsid w:val="62586279"/>
    <w:rsid w:val="62643C1B"/>
    <w:rsid w:val="627D5CDF"/>
    <w:rsid w:val="62C907A8"/>
    <w:rsid w:val="630A4A39"/>
    <w:rsid w:val="634265E1"/>
    <w:rsid w:val="635A0559"/>
    <w:rsid w:val="63640C4D"/>
    <w:rsid w:val="64CE161E"/>
    <w:rsid w:val="654B3E73"/>
    <w:rsid w:val="65D06126"/>
    <w:rsid w:val="65D200F0"/>
    <w:rsid w:val="65ED4F2A"/>
    <w:rsid w:val="66061B48"/>
    <w:rsid w:val="66091638"/>
    <w:rsid w:val="666D606B"/>
    <w:rsid w:val="668F5FE1"/>
    <w:rsid w:val="66A82BFF"/>
    <w:rsid w:val="67024A05"/>
    <w:rsid w:val="67753429"/>
    <w:rsid w:val="67954113"/>
    <w:rsid w:val="67D30150"/>
    <w:rsid w:val="67F51E74"/>
    <w:rsid w:val="67FD51CC"/>
    <w:rsid w:val="688C552E"/>
    <w:rsid w:val="68C53F3C"/>
    <w:rsid w:val="697F058F"/>
    <w:rsid w:val="6A935974"/>
    <w:rsid w:val="6AA10091"/>
    <w:rsid w:val="6AF13F41"/>
    <w:rsid w:val="6AF91C7B"/>
    <w:rsid w:val="6BAA566B"/>
    <w:rsid w:val="6C101972"/>
    <w:rsid w:val="6C523BCA"/>
    <w:rsid w:val="6C6B6BA9"/>
    <w:rsid w:val="6C6D2921"/>
    <w:rsid w:val="6C783074"/>
    <w:rsid w:val="6CC22541"/>
    <w:rsid w:val="6D7970A3"/>
    <w:rsid w:val="6E3631E6"/>
    <w:rsid w:val="6E510020"/>
    <w:rsid w:val="6E7A6FC3"/>
    <w:rsid w:val="6EBA7973"/>
    <w:rsid w:val="6EBE56B6"/>
    <w:rsid w:val="6EE42C42"/>
    <w:rsid w:val="6F0E7CBF"/>
    <w:rsid w:val="6F7B33FC"/>
    <w:rsid w:val="700417EE"/>
    <w:rsid w:val="708F6BDE"/>
    <w:rsid w:val="709541F4"/>
    <w:rsid w:val="70CC1BE0"/>
    <w:rsid w:val="714479C8"/>
    <w:rsid w:val="71CF4146"/>
    <w:rsid w:val="71F15DA2"/>
    <w:rsid w:val="730E4732"/>
    <w:rsid w:val="7386076C"/>
    <w:rsid w:val="73C53042"/>
    <w:rsid w:val="73F43927"/>
    <w:rsid w:val="7420296E"/>
    <w:rsid w:val="74736F42"/>
    <w:rsid w:val="74842EFD"/>
    <w:rsid w:val="749E5641"/>
    <w:rsid w:val="74E871A0"/>
    <w:rsid w:val="755328D0"/>
    <w:rsid w:val="75713103"/>
    <w:rsid w:val="75862CA5"/>
    <w:rsid w:val="75C5557C"/>
    <w:rsid w:val="75EF7C76"/>
    <w:rsid w:val="768C69D8"/>
    <w:rsid w:val="76B37ACA"/>
    <w:rsid w:val="7711659E"/>
    <w:rsid w:val="7772391A"/>
    <w:rsid w:val="77AE3DED"/>
    <w:rsid w:val="77E65C7D"/>
    <w:rsid w:val="78511348"/>
    <w:rsid w:val="786077DD"/>
    <w:rsid w:val="787F5403"/>
    <w:rsid w:val="792151BF"/>
    <w:rsid w:val="79AC1D79"/>
    <w:rsid w:val="79FE72AE"/>
    <w:rsid w:val="7A5E1AFB"/>
    <w:rsid w:val="7B1623D5"/>
    <w:rsid w:val="7B4056A4"/>
    <w:rsid w:val="7B98728E"/>
    <w:rsid w:val="7BE83848"/>
    <w:rsid w:val="7C1D7794"/>
    <w:rsid w:val="7C8141C6"/>
    <w:rsid w:val="7D8F646F"/>
    <w:rsid w:val="7D9817C8"/>
    <w:rsid w:val="7DE22A43"/>
    <w:rsid w:val="7E1F5A45"/>
    <w:rsid w:val="7E696CC0"/>
    <w:rsid w:val="7E8458A8"/>
    <w:rsid w:val="7EB73ECF"/>
    <w:rsid w:val="7F625BE9"/>
    <w:rsid w:val="7F98785D"/>
    <w:rsid w:val="7FF8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415617B-B28C-4F1C-A02B-3B693EDB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8">
    <w:name w:val="Strong"/>
    <w:qFormat/>
    <w:rPr>
      <w:b/>
    </w:rPr>
  </w:style>
  <w:style w:type="character" w:styleId="a9">
    <w:name w:val="page number"/>
    <w:basedOn w:val="a0"/>
    <w:qFormat/>
  </w:style>
  <w:style w:type="character" w:styleId="aa">
    <w:name w:val="Emphasis"/>
    <w:basedOn w:val="a0"/>
    <w:uiPriority w:val="20"/>
    <w:qFormat/>
    <w:rPr>
      <w:i/>
      <w:iCs/>
    </w:rPr>
  </w:style>
  <w:style w:type="character" w:customStyle="1" w:styleId="Char0">
    <w:name w:val="页脚 Char"/>
    <w:link w:val="a5"/>
    <w:uiPriority w:val="99"/>
    <w:qFormat/>
    <w:rPr>
      <w:kern w:val="2"/>
      <w:sz w:val="18"/>
    </w:rPr>
  </w:style>
  <w:style w:type="character" w:customStyle="1" w:styleId="Char">
    <w:name w:val="纯文本 Char"/>
    <w:link w:val="a3"/>
    <w:qFormat/>
    <w:rPr>
      <w:rFonts w:ascii="宋体" w:hAnsi="Courier New" w:cs="Courier New"/>
      <w:kern w:val="2"/>
      <w:sz w:val="21"/>
      <w:szCs w:val="21"/>
    </w:rPr>
  </w:style>
  <w:style w:type="paragraph" w:customStyle="1" w:styleId="Char1">
    <w:name w:val="Char1"/>
    <w:basedOn w:val="a"/>
    <w:qFormat/>
    <w:pPr>
      <w:widowControl/>
      <w:spacing w:after="160" w:line="240" w:lineRule="exact"/>
      <w:jc w:val="left"/>
    </w:pPr>
    <w:rPr>
      <w:szCs w:val="24"/>
    </w:rPr>
  </w:style>
  <w:style w:type="paragraph" w:customStyle="1" w:styleId="Char2">
    <w:name w:val="Char"/>
    <w:basedOn w:val="a"/>
    <w:qFormat/>
    <w:rPr>
      <w:szCs w:val="24"/>
    </w:rPr>
  </w:style>
  <w:style w:type="paragraph" w:customStyle="1" w:styleId="CharChar1CharCharCharCharCharChar">
    <w:name w:val="Char Char1 Char Char 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CharCharCharCharCharCharCharChar">
    <w:name w:val="Char Char Char Char Char Char Char Char"/>
    <w:basedOn w:val="a"/>
    <w:qFormat/>
    <w:pPr>
      <w:tabs>
        <w:tab w:val="left" w:pos="360"/>
      </w:tabs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345223368715801"/>
          <c:y val="0.14863669657571901"/>
          <c:w val="0.76783005311071795"/>
          <c:h val="0.656913874137825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总量（亿元）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15582332402973E-17"/>
                  <c:y val="8.062890546260800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3116466480594501E-17"/>
                  <c:y val="1.61257810925217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1.6125781092521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6232932961189002E-17"/>
                  <c:y val="1.20943358193913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1.209433581939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2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f>Sheet1!$B$2:$B$6</c:f>
              <c:numCache>
                <c:formatCode>0.00_ </c:formatCode>
                <c:ptCount val="5"/>
                <c:pt idx="0">
                  <c:v>1061.75</c:v>
                </c:pt>
                <c:pt idx="1">
                  <c:v>1162.23</c:v>
                </c:pt>
                <c:pt idx="2">
                  <c:v>1080.262935</c:v>
                </c:pt>
                <c:pt idx="3">
                  <c:v>1247.96</c:v>
                </c:pt>
                <c:pt idx="4">
                  <c:v>1328.78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axId val="360014192"/>
        <c:axId val="360013800"/>
      </c:barChart>
      <c:lineChart>
        <c:grouping val="stacke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速度（%）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38100">
                <a:solidFill>
                  <a:srgbClr val="FF0000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23330197554092E-2"/>
                  <c:y val="6.04716790969562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7629350893697101E-2"/>
                  <c:y val="-4.83773432775650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9981185324553199E-2"/>
                  <c:y val="3.673838735274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7036688617121403E-2"/>
                  <c:y val="-4.43349813831410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4684854186265298E-2"/>
                  <c:y val="-5.24088994689616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2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7.8</c:v>
                </c:pt>
                <c:pt idx="1">
                  <c:v>7.8</c:v>
                </c:pt>
                <c:pt idx="2">
                  <c:v>-5.6</c:v>
                </c:pt>
                <c:pt idx="3" formatCode="0.0_ ">
                  <c:v>12</c:v>
                </c:pt>
                <c:pt idx="4" formatCode="0.0_ ">
                  <c:v>4.4000000000000004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66277536"/>
        <c:axId val="366280280"/>
      </c:lineChart>
      <c:catAx>
        <c:axId val="360014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60013800"/>
        <c:crosses val="autoZero"/>
        <c:auto val="1"/>
        <c:lblAlgn val="ctr"/>
        <c:lblOffset val="100"/>
        <c:noMultiLvlLbl val="0"/>
      </c:catAx>
      <c:valAx>
        <c:axId val="360013800"/>
        <c:scaling>
          <c:orientation val="minMax"/>
          <c:min val="0"/>
        </c:scaling>
        <c:delete val="0"/>
        <c:axPos val="l"/>
        <c:title>
          <c:tx>
            <c:rich>
              <a:bodyPr rot="0" spcFirstLastPara="1" vertOverflow="ellipsis" wrap="square" anchor="ctr" anchorCtr="1"/>
              <a:lstStyle/>
              <a:p>
                <a:pPr>
                  <a:defRPr lang="zh-CN" sz="11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 sz="1100" b="1">
                    <a:solidFill>
                      <a:schemeClr val="tx1"/>
                    </a:solidFill>
                  </a:rPr>
                  <a:t>总量</a:t>
                </a:r>
              </a:p>
            </c:rich>
          </c:tx>
          <c:layout>
            <c:manualLayout>
              <c:xMode val="edge"/>
              <c:yMode val="edge"/>
              <c:x val="4.7036688617121403E-2"/>
              <c:y val="4.5417811145699802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lang="zh-CN" sz="11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0_ 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60014192"/>
        <c:crosses val="autoZero"/>
        <c:crossBetween val="between"/>
      </c:valAx>
      <c:catAx>
        <c:axId val="3662775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66280280"/>
        <c:crosses val="autoZero"/>
        <c:auto val="1"/>
        <c:lblAlgn val="ctr"/>
        <c:lblOffset val="100"/>
        <c:noMultiLvlLbl val="0"/>
      </c:catAx>
      <c:valAx>
        <c:axId val="366280280"/>
        <c:scaling>
          <c:orientation val="minMax"/>
          <c:max val="20"/>
        </c:scaling>
        <c:delete val="0"/>
        <c:axPos val="r"/>
        <c:title>
          <c:tx>
            <c:rich>
              <a:bodyPr rot="0" spcFirstLastPara="1" vertOverflow="ellipsis" wrap="square" anchor="ctr" anchorCtr="1"/>
              <a:lstStyle/>
              <a:p>
                <a:pPr>
                  <a:defRPr lang="zh-CN" sz="11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 sz="1100" b="1">
                    <a:solidFill>
                      <a:schemeClr val="tx1"/>
                    </a:solidFill>
                  </a:rPr>
                  <a:t>速度</a:t>
                </a:r>
              </a:p>
            </c:rich>
          </c:tx>
          <c:layout>
            <c:manualLayout>
              <c:xMode val="edge"/>
              <c:yMode val="edge"/>
              <c:x val="0.89416745061147695"/>
              <c:y val="3.3634255020447999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lang="zh-CN" sz="11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66277536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lang="zh-CN" sz="11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lang="zh-CN" sz="11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1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626084251227801E-2"/>
          <c:y val="4.72285400930407E-2"/>
          <c:w val="0.89550373700935504"/>
          <c:h val="0.843469772889958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粮食产量(万吨）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1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Sheet1!$A$3:$A$7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f>Sheet1!$B$3:$B$7</c:f>
              <c:numCache>
                <c:formatCode>General</c:formatCode>
                <c:ptCount val="5"/>
                <c:pt idx="0">
                  <c:v>152.19</c:v>
                </c:pt>
                <c:pt idx="1">
                  <c:v>142.47</c:v>
                </c:pt>
                <c:pt idx="2">
                  <c:v>146.16999999999999</c:v>
                </c:pt>
                <c:pt idx="3">
                  <c:v>147.01</c:v>
                </c:pt>
                <c:pt idx="4">
                  <c:v>145.82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axId val="366279888"/>
        <c:axId val="364977584"/>
      </c:barChart>
      <c:catAx>
        <c:axId val="366279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64977584"/>
        <c:crosses val="autoZero"/>
        <c:auto val="1"/>
        <c:lblAlgn val="ctr"/>
        <c:lblOffset val="100"/>
        <c:noMultiLvlLbl val="0"/>
      </c:catAx>
      <c:valAx>
        <c:axId val="3649775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66279888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2884237894534099"/>
          <c:y val="7.1575612613027306E-2"/>
          <c:w val="0.26197639276746099"/>
          <c:h val="7.778943475645469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1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345223368715801"/>
          <c:y val="0.14863669657571901"/>
          <c:w val="0.76783005311071795"/>
          <c:h val="0.656913874137825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总量（亿元）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15582332402973E-17"/>
                  <c:y val="8.062890546260800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3116466480594501E-17"/>
                  <c:y val="1.61257810925217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1.6125781092521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6232932961189002E-17"/>
                  <c:y val="1.20943358193913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1.209433581939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2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f>Sheet1!$B$2:$B$6</c:f>
              <c:numCache>
                <c:formatCode>0.00_ </c:formatCode>
                <c:ptCount val="5"/>
                <c:pt idx="0">
                  <c:v>595.24</c:v>
                </c:pt>
                <c:pt idx="1">
                  <c:v>654.64</c:v>
                </c:pt>
                <c:pt idx="2">
                  <c:v>519.53</c:v>
                </c:pt>
                <c:pt idx="3">
                  <c:v>618.5</c:v>
                </c:pt>
                <c:pt idx="4">
                  <c:v>635.64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axId val="366279104"/>
        <c:axId val="366278712"/>
      </c:barChart>
      <c:catAx>
        <c:axId val="366279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66278712"/>
        <c:crosses val="autoZero"/>
        <c:auto val="1"/>
        <c:lblAlgn val="ctr"/>
        <c:lblOffset val="100"/>
        <c:noMultiLvlLbl val="0"/>
      </c:catAx>
      <c:valAx>
        <c:axId val="366278712"/>
        <c:scaling>
          <c:orientation val="minMax"/>
          <c:min val="0"/>
        </c:scaling>
        <c:delete val="0"/>
        <c:axPos val="l"/>
        <c:title>
          <c:tx>
            <c:rich>
              <a:bodyPr rot="0" spcFirstLastPara="1" vertOverflow="ellipsis" wrap="square" anchor="ctr" anchorCtr="1"/>
              <a:lstStyle/>
              <a:p>
                <a:pPr>
                  <a:defRPr lang="zh-CN" sz="11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 sz="1100" b="1">
                    <a:solidFill>
                      <a:schemeClr val="tx1"/>
                    </a:solidFill>
                  </a:rPr>
                  <a:t>总量</a:t>
                </a:r>
              </a:p>
            </c:rich>
          </c:tx>
          <c:layout>
            <c:manualLayout>
              <c:xMode val="edge"/>
              <c:yMode val="edge"/>
              <c:x val="4.7036688617121403E-2"/>
              <c:y val="4.5417811145699802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lang="zh-CN" sz="11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0_ 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66279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lang="zh-CN" sz="11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1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 anchor="ctr" anchorCtr="0"/>
    <a:lstStyle/>
    <a:p>
      <a:pPr>
        <a:defRPr lang="zh-CN"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685E6-97E6-4C33-B6DF-706A0ECA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679</Words>
  <Characters>3874</Characters>
  <Application>Microsoft Office Word</Application>
  <DocSecurity>0</DocSecurity>
  <Lines>32</Lines>
  <Paragraphs>9</Paragraphs>
  <ScaleCrop>false</ScaleCrop>
  <Company>Lenovo (Beijing) Limited</Company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20011年湖北省经济和社会发展统计公报</dc:title>
  <dc:creator>Lenovo User</dc:creator>
  <cp:lastModifiedBy>xzz</cp:lastModifiedBy>
  <cp:revision>212</cp:revision>
  <cp:lastPrinted>2023-03-17T01:51:00Z</cp:lastPrinted>
  <dcterms:created xsi:type="dcterms:W3CDTF">2008-12-25T02:25:00Z</dcterms:created>
  <dcterms:modified xsi:type="dcterms:W3CDTF">2023-03-22T00:25:00Z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C96AB3844A794581BC018018129C7BD1</vt:lpwstr>
  </property>
</Properties>
</file>