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Ansi="黑体" w:eastAsia="黑体"/>
          <w:bCs/>
          <w:kern w:val="0"/>
          <w:sz w:val="38"/>
          <w:szCs w:val="38"/>
        </w:rPr>
      </w:pPr>
      <w:bookmarkStart w:id="1" w:name="_GoBack"/>
      <w:bookmarkEnd w:id="1"/>
    </w:p>
    <w:p>
      <w:pPr>
        <w:widowControl/>
        <w:jc w:val="center"/>
        <w:rPr>
          <w:rFonts w:eastAsia="黑体"/>
          <w:bCs/>
          <w:kern w:val="0"/>
          <w:sz w:val="38"/>
          <w:szCs w:val="38"/>
        </w:rPr>
      </w:pPr>
      <w:r>
        <w:rPr>
          <w:rFonts w:hAnsi="黑体" w:eastAsia="黑体"/>
          <w:bCs/>
          <w:kern w:val="0"/>
          <w:sz w:val="38"/>
          <w:szCs w:val="38"/>
        </w:rPr>
        <w:t>神农架林区</w:t>
      </w:r>
      <w:r>
        <w:rPr>
          <w:rFonts w:eastAsia="黑体"/>
          <w:bCs/>
          <w:kern w:val="0"/>
          <w:sz w:val="38"/>
          <w:szCs w:val="38"/>
        </w:rPr>
        <w:t>2022</w:t>
      </w:r>
      <w:r>
        <w:rPr>
          <w:rFonts w:hAnsi="黑体" w:eastAsia="黑体"/>
          <w:bCs/>
          <w:kern w:val="0"/>
          <w:sz w:val="38"/>
          <w:szCs w:val="38"/>
        </w:rPr>
        <w:t>年国民经济和社会发展统计公报</w:t>
      </w:r>
    </w:p>
    <w:p>
      <w:pPr>
        <w:ind w:firstLine="588" w:firstLineChars="200"/>
        <w:rPr>
          <w:rFonts w:hint="eastAsia" w:eastAsia="仿宋_GB2312"/>
          <w:color w:val="000000"/>
        </w:rPr>
      </w:pPr>
    </w:p>
    <w:p>
      <w:pPr>
        <w:ind w:firstLine="588" w:firstLineChars="200"/>
        <w:rPr>
          <w:rFonts w:hint="eastAsia" w:eastAsia="仿宋_GB2312"/>
        </w:rPr>
      </w:pPr>
      <w:r>
        <w:rPr>
          <w:rFonts w:eastAsia="仿宋_GB2312"/>
        </w:rPr>
        <w:t>2022年，</w:t>
      </w:r>
      <w:r>
        <w:rPr>
          <w:rFonts w:hint="eastAsia" w:eastAsia="仿宋_GB2312"/>
        </w:rPr>
        <w:t>面对</w:t>
      </w:r>
      <w:r>
        <w:rPr>
          <w:rFonts w:eastAsia="仿宋_GB2312"/>
        </w:rPr>
        <w:t>严峻复杂的形势</w:t>
      </w:r>
      <w:r>
        <w:rPr>
          <w:rFonts w:hint="eastAsia" w:eastAsia="仿宋_GB2312"/>
        </w:rPr>
        <w:t>，在</w:t>
      </w:r>
      <w:r>
        <w:rPr>
          <w:rFonts w:eastAsia="仿宋_GB2312"/>
        </w:rPr>
        <w:t>林区党委政府的坚强领导下，全区上下</w:t>
      </w:r>
      <w:r>
        <w:rPr>
          <w:rFonts w:hint="eastAsia" w:eastAsia="仿宋_GB2312"/>
        </w:rPr>
        <w:t>坚持以习近平新时代中国特色社会主义思想为指导，按照党中央、国务院决策部署和</w:t>
      </w:r>
      <w:r>
        <w:rPr>
          <w:rFonts w:eastAsia="仿宋_GB2312"/>
        </w:rPr>
        <w:t>省委、省政府工作要求，</w:t>
      </w:r>
      <w:r>
        <w:rPr>
          <w:rFonts w:hint="eastAsia" w:eastAsia="仿宋_GB2312"/>
        </w:rPr>
        <w:t>统筹疫情防控和经济社会发展，坚持稳中求进工作总基调，</w:t>
      </w:r>
      <w:r>
        <w:rPr>
          <w:rFonts w:eastAsia="仿宋_GB2312"/>
        </w:rPr>
        <w:t>深入践行习近平生态文明思想，服务湖北建设全国构建新发展格局先行区，</w:t>
      </w:r>
      <w:r>
        <w:rPr>
          <w:rFonts w:hint="eastAsia" w:eastAsia="仿宋_GB2312"/>
        </w:rPr>
        <w:t>着力</w:t>
      </w:r>
      <w:r>
        <w:rPr>
          <w:rFonts w:eastAsia="仿宋_GB2312"/>
        </w:rPr>
        <w:t>推动新时代神农架高水平保护高质量发展</w:t>
      </w:r>
      <w:r>
        <w:rPr>
          <w:rFonts w:hint="eastAsia" w:eastAsia="仿宋_GB2312"/>
        </w:rPr>
        <w:t>，积极</w:t>
      </w:r>
      <w:r>
        <w:rPr>
          <w:rFonts w:eastAsia="仿宋_GB2312"/>
        </w:rPr>
        <w:t>应对</w:t>
      </w:r>
      <w:r>
        <w:rPr>
          <w:rFonts w:hint="eastAsia" w:eastAsia="仿宋_GB2312"/>
        </w:rPr>
        <w:t>超预期因素冲击，</w:t>
      </w:r>
      <w:r>
        <w:rPr>
          <w:rFonts w:eastAsia="仿宋_GB2312"/>
        </w:rPr>
        <w:t>生态保护、绿色发展、民生改善不断取得新成效</w:t>
      </w:r>
      <w:r>
        <w:rPr>
          <w:rFonts w:hint="eastAsia" w:eastAsia="仿宋_GB2312"/>
        </w:rPr>
        <w:t>，经济保持</w:t>
      </w:r>
      <w:r>
        <w:rPr>
          <w:rFonts w:eastAsia="仿宋_GB2312"/>
        </w:rPr>
        <w:t>增长，</w:t>
      </w:r>
      <w:r>
        <w:rPr>
          <w:rFonts w:hint="eastAsia" w:eastAsia="仿宋_GB2312"/>
        </w:rPr>
        <w:t>社会大局</w:t>
      </w:r>
      <w:r>
        <w:rPr>
          <w:rFonts w:eastAsia="仿宋_GB2312"/>
        </w:rPr>
        <w:t>稳定，发展质量稳步提</w:t>
      </w:r>
      <w:r>
        <w:rPr>
          <w:rFonts w:hint="eastAsia" w:eastAsia="仿宋_GB2312"/>
        </w:rPr>
        <w:t>升</w:t>
      </w:r>
      <w:r>
        <w:rPr>
          <w:rFonts w:eastAsia="仿宋_GB2312"/>
        </w:rPr>
        <w:t>，</w:t>
      </w:r>
      <w:r>
        <w:rPr>
          <w:rFonts w:hint="eastAsia" w:eastAsia="仿宋_GB2312"/>
        </w:rPr>
        <w:t>建设生态文明建设示范区步伐加快</w:t>
      </w:r>
      <w:r>
        <w:rPr>
          <w:rFonts w:eastAsia="仿宋_GB2312"/>
        </w:rPr>
        <w:t>。</w:t>
      </w:r>
    </w:p>
    <w:p>
      <w:pPr>
        <w:widowControl/>
        <w:jc w:val="center"/>
        <w:rPr>
          <w:rFonts w:eastAsia="黑体"/>
        </w:rPr>
      </w:pPr>
    </w:p>
    <w:p>
      <w:pPr>
        <w:widowControl/>
        <w:jc w:val="center"/>
        <w:rPr>
          <w:rFonts w:hint="eastAsia" w:eastAsia="黑体"/>
        </w:rPr>
      </w:pPr>
      <w:r>
        <w:rPr>
          <w:rFonts w:eastAsia="黑体"/>
        </w:rPr>
        <w:t>一、综   合</w:t>
      </w:r>
    </w:p>
    <w:p>
      <w:pPr>
        <w:ind w:firstLine="588" w:firstLineChars="200"/>
        <w:rPr>
          <w:rFonts w:hint="eastAsia" w:eastAsia="仿宋_GB2312"/>
        </w:rPr>
      </w:pPr>
    </w:p>
    <w:p>
      <w:pPr>
        <w:ind w:firstLine="588" w:firstLineChars="200"/>
        <w:rPr>
          <w:rFonts w:eastAsia="仿宋_GB2312"/>
        </w:rPr>
      </w:pPr>
      <w:r>
        <w:rPr>
          <w:rFonts w:eastAsia="仿宋_GB2312"/>
        </w:rPr>
        <w:t>初步核算，2022年</w:t>
      </w:r>
      <w:r>
        <w:rPr>
          <w:rFonts w:hint="eastAsia" w:eastAsia="仿宋_GB2312"/>
        </w:rPr>
        <w:t>，</w:t>
      </w:r>
      <w:r>
        <w:rPr>
          <w:rFonts w:eastAsia="仿宋_GB2312"/>
        </w:rPr>
        <w:t>全区地区生产总值356121</w:t>
      </w:r>
      <w:r>
        <w:rPr>
          <w:rFonts w:hint="eastAsia" w:eastAsia="仿宋_GB2312"/>
        </w:rPr>
        <w:t>万</w:t>
      </w:r>
      <w:r>
        <w:rPr>
          <w:rFonts w:eastAsia="仿宋_GB2312"/>
        </w:rPr>
        <w:t>元，</w:t>
      </w:r>
      <w:r>
        <w:rPr>
          <w:rFonts w:hint="eastAsia" w:eastAsia="仿宋_GB2312"/>
        </w:rPr>
        <w:t>按可比价格计算，比上年增长</w:t>
      </w:r>
      <w:r>
        <w:rPr>
          <w:rFonts w:eastAsia="仿宋_GB2312"/>
        </w:rPr>
        <w:t>0.2</w:t>
      </w:r>
      <w:r>
        <w:rPr>
          <w:rFonts w:hint="eastAsia" w:eastAsia="仿宋_GB2312"/>
        </w:rPr>
        <w:t>%</w:t>
      </w:r>
      <w:r>
        <w:rPr>
          <w:rFonts w:eastAsia="仿宋_GB2312"/>
        </w:rPr>
        <w:t>。其中</w:t>
      </w:r>
      <w:r>
        <w:rPr>
          <w:rFonts w:hint="eastAsia" w:eastAsia="仿宋_GB2312"/>
        </w:rPr>
        <w:t>，</w:t>
      </w:r>
      <w:r>
        <w:rPr>
          <w:rFonts w:eastAsia="仿宋_GB2312"/>
          <w:spacing w:val="4"/>
        </w:rPr>
        <w:t>第一产业增加值24138</w:t>
      </w:r>
      <w:r>
        <w:rPr>
          <w:rFonts w:hint="eastAsia" w:eastAsia="仿宋_GB2312"/>
          <w:spacing w:val="4"/>
        </w:rPr>
        <w:t>万</w:t>
      </w:r>
      <w:r>
        <w:rPr>
          <w:rFonts w:eastAsia="仿宋_GB2312"/>
          <w:spacing w:val="4"/>
        </w:rPr>
        <w:t>元，同比</w:t>
      </w:r>
      <w:r>
        <w:rPr>
          <w:rFonts w:hint="eastAsia" w:eastAsia="仿宋_GB2312"/>
          <w:spacing w:val="4"/>
        </w:rPr>
        <w:t>下降</w:t>
      </w:r>
      <w:r>
        <w:rPr>
          <w:rFonts w:eastAsia="仿宋_GB2312"/>
          <w:spacing w:val="4"/>
        </w:rPr>
        <w:t>6.0%；第二产业增加值91898</w:t>
      </w:r>
      <w:r>
        <w:rPr>
          <w:rFonts w:hint="eastAsia" w:eastAsia="仿宋_GB2312"/>
          <w:spacing w:val="4"/>
        </w:rPr>
        <w:t>万</w:t>
      </w:r>
      <w:r>
        <w:rPr>
          <w:rFonts w:eastAsia="仿宋_GB2312"/>
          <w:spacing w:val="4"/>
        </w:rPr>
        <w:t>元，同比</w:t>
      </w:r>
      <w:r>
        <w:rPr>
          <w:rFonts w:hint="eastAsia" w:eastAsia="仿宋_GB2312"/>
          <w:spacing w:val="4"/>
        </w:rPr>
        <w:t>下降</w:t>
      </w:r>
      <w:r>
        <w:rPr>
          <w:rFonts w:eastAsia="仿宋_GB2312"/>
          <w:spacing w:val="4"/>
        </w:rPr>
        <w:t>7.9%；第三产业增加值240085</w:t>
      </w:r>
      <w:r>
        <w:rPr>
          <w:rFonts w:hint="eastAsia" w:eastAsia="仿宋_GB2312"/>
          <w:spacing w:val="4"/>
        </w:rPr>
        <w:t>万</w:t>
      </w:r>
      <w:r>
        <w:rPr>
          <w:rFonts w:eastAsia="仿宋_GB2312"/>
          <w:spacing w:val="4"/>
        </w:rPr>
        <w:t>元，同比</w:t>
      </w:r>
      <w:r>
        <w:rPr>
          <w:rFonts w:hint="eastAsia" w:eastAsia="仿宋_GB2312"/>
          <w:spacing w:val="4"/>
        </w:rPr>
        <w:t>增长</w:t>
      </w:r>
      <w:r>
        <w:rPr>
          <w:rFonts w:eastAsia="仿宋_GB2312"/>
          <w:spacing w:val="4"/>
        </w:rPr>
        <w:t>3.6%。三次产业结构</w:t>
      </w:r>
      <w:r>
        <w:rPr>
          <w:rFonts w:hint="eastAsia" w:eastAsia="仿宋_GB2312"/>
          <w:spacing w:val="4"/>
        </w:rPr>
        <w:t>由</w:t>
      </w:r>
      <w:r>
        <w:rPr>
          <w:rFonts w:eastAsia="仿宋_GB2312"/>
          <w:spacing w:val="4"/>
        </w:rPr>
        <w:t>2021</w:t>
      </w:r>
      <w:r>
        <w:rPr>
          <w:rFonts w:hint="eastAsia" w:eastAsia="仿宋_GB2312"/>
          <w:spacing w:val="4"/>
        </w:rPr>
        <w:t>年的</w:t>
      </w:r>
      <w:r>
        <w:rPr>
          <w:rFonts w:eastAsia="仿宋_GB2312"/>
        </w:rPr>
        <w:t>8.1</w:t>
      </w:r>
      <w:r>
        <w:rPr>
          <w:rFonts w:hint="eastAsia" w:eastAsia="仿宋_GB2312"/>
        </w:rPr>
        <w:t>:</w:t>
      </w:r>
      <w:r>
        <w:rPr>
          <w:rFonts w:eastAsia="仿宋_GB2312"/>
        </w:rPr>
        <w:t>28.5:63.4</w:t>
      </w:r>
      <w:r>
        <w:rPr>
          <w:rFonts w:hint="eastAsia" w:eastAsia="仿宋_GB2312"/>
        </w:rPr>
        <w:t>调整为6</w:t>
      </w:r>
      <w:r>
        <w:rPr>
          <w:rFonts w:eastAsia="仿宋_GB2312"/>
        </w:rPr>
        <w:t>.8</w:t>
      </w:r>
      <w:r>
        <w:rPr>
          <w:rFonts w:hint="eastAsia" w:eastAsia="仿宋_GB2312"/>
        </w:rPr>
        <w:t>:2</w:t>
      </w:r>
      <w:r>
        <w:rPr>
          <w:rFonts w:eastAsia="仿宋_GB2312"/>
        </w:rPr>
        <w:t>5.8:</w:t>
      </w:r>
      <w:r>
        <w:rPr>
          <w:rFonts w:hint="eastAsia" w:eastAsia="仿宋_GB2312"/>
        </w:rPr>
        <w:t>6</w:t>
      </w:r>
      <w:r>
        <w:rPr>
          <w:rFonts w:eastAsia="仿宋_GB2312"/>
        </w:rPr>
        <w:t>7.4。在第三产业中，批发和零售业、住宿和餐饮业、金融业、营利性服务业</w:t>
      </w:r>
      <w:r>
        <w:rPr>
          <w:rFonts w:hint="eastAsia" w:eastAsia="仿宋_GB2312"/>
        </w:rPr>
        <w:t>和</w:t>
      </w:r>
      <w:r>
        <w:rPr>
          <w:rFonts w:eastAsia="仿宋_GB2312"/>
        </w:rPr>
        <w:t>非营利性服务业增加值分别</w:t>
      </w:r>
      <w:r>
        <w:rPr>
          <w:rFonts w:hint="eastAsia" w:eastAsia="仿宋_GB2312"/>
        </w:rPr>
        <w:t>增长</w:t>
      </w:r>
      <w:r>
        <w:rPr>
          <w:rFonts w:eastAsia="仿宋_GB2312"/>
        </w:rPr>
        <w:t>5.3%、3.5%、</w:t>
      </w:r>
      <w:r>
        <w:rPr>
          <w:rFonts w:hint="eastAsia" w:eastAsia="仿宋_GB2312"/>
        </w:rPr>
        <w:t>1</w:t>
      </w:r>
      <w:r>
        <w:rPr>
          <w:rFonts w:eastAsia="仿宋_GB2312"/>
        </w:rPr>
        <w:t>1.3%、10.7%、7.0%</w:t>
      </w:r>
      <w:r>
        <w:rPr>
          <w:rFonts w:hint="eastAsia" w:eastAsia="仿宋_GB2312"/>
        </w:rPr>
        <w:t>，</w:t>
      </w:r>
      <w:r>
        <w:rPr>
          <w:rFonts w:eastAsia="仿宋_GB2312"/>
        </w:rPr>
        <w:t>交通运输、仓储和邮政业</w:t>
      </w:r>
      <w:r>
        <w:rPr>
          <w:rFonts w:hint="eastAsia" w:eastAsia="仿宋_GB2312"/>
        </w:rPr>
        <w:t>，</w:t>
      </w:r>
      <w:r>
        <w:rPr>
          <w:rFonts w:eastAsia="仿宋_GB2312"/>
        </w:rPr>
        <w:t>房地产业</w:t>
      </w:r>
      <w:r>
        <w:rPr>
          <w:rFonts w:hint="eastAsia" w:eastAsia="仿宋_GB2312"/>
        </w:rPr>
        <w:t>增加值分别下降</w:t>
      </w:r>
      <w:r>
        <w:rPr>
          <w:rFonts w:eastAsia="仿宋_GB2312"/>
        </w:rPr>
        <w:t>22.1%</w:t>
      </w:r>
      <w:r>
        <w:rPr>
          <w:rFonts w:hint="eastAsia" w:eastAsia="仿宋_GB2312"/>
        </w:rPr>
        <w:t>，8</w:t>
      </w:r>
      <w:r>
        <w:rPr>
          <w:rFonts w:eastAsia="仿宋_GB2312"/>
        </w:rPr>
        <w:t>.9%。</w:t>
      </w:r>
    </w:p>
    <w:p>
      <w:pPr>
        <w:jc w:val="center"/>
        <w:rPr>
          <w:rFonts w:hint="eastAsia" w:eastAsia="仿宋_GB2312"/>
        </w:rPr>
      </w:pPr>
      <w:r>
        <w:rPr>
          <w:rFonts w:eastAsia="仿宋_GB2312"/>
        </w:rPr>
        <w:drawing>
          <wp:inline distT="0" distB="0" distL="114300" distR="114300">
            <wp:extent cx="4578350" cy="2926080"/>
            <wp:effectExtent l="0" t="0" r="12700" b="7620"/>
            <wp:docPr id="7" name="图片 77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73"/>
                    <pic:cNvPicPr>
                      <a:picLocks noRot="true"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88" w:firstLineChars="200"/>
        <w:rPr>
          <w:rFonts w:eastAsia="仿宋_GB2312"/>
        </w:rPr>
      </w:pPr>
      <w:r>
        <w:rPr>
          <w:rFonts w:eastAsia="仿宋_GB2312"/>
        </w:rPr>
        <w:t>2022年，居民消费价格上涨2.1%。分类别看，</w:t>
      </w:r>
      <w:r>
        <w:rPr>
          <w:rFonts w:hint="eastAsia" w:eastAsia="仿宋_GB2312"/>
        </w:rPr>
        <w:t>食品烟酒价格上涨5.3%，</w:t>
      </w:r>
      <w:r>
        <w:rPr>
          <w:rFonts w:eastAsia="仿宋_GB2312"/>
        </w:rPr>
        <w:t>其他用品和服务价格</w:t>
      </w:r>
      <w:r>
        <w:rPr>
          <w:rFonts w:hint="eastAsia" w:eastAsia="仿宋_GB2312"/>
        </w:rPr>
        <w:t>上涨</w:t>
      </w:r>
      <w:r>
        <w:rPr>
          <w:rFonts w:eastAsia="仿宋_GB2312"/>
        </w:rPr>
        <w:t>2.7%</w:t>
      </w:r>
      <w:r>
        <w:rPr>
          <w:rFonts w:hint="eastAsia" w:eastAsia="仿宋_GB2312"/>
        </w:rPr>
        <w:t>，</w:t>
      </w:r>
      <w:r>
        <w:rPr>
          <w:rFonts w:eastAsia="仿宋_GB2312"/>
        </w:rPr>
        <w:t>交通和通信</w:t>
      </w:r>
      <w:r>
        <w:rPr>
          <w:rFonts w:hint="eastAsia" w:eastAsia="仿宋_GB2312"/>
        </w:rPr>
        <w:t>价格上涨2.0</w:t>
      </w:r>
      <w:r>
        <w:rPr>
          <w:rFonts w:eastAsia="仿宋_GB2312"/>
        </w:rPr>
        <w:t>%，生活用品及服务</w:t>
      </w:r>
      <w:r>
        <w:rPr>
          <w:rFonts w:hint="eastAsia" w:eastAsia="仿宋_GB2312"/>
        </w:rPr>
        <w:t>价格上涨0.7</w:t>
      </w:r>
      <w:r>
        <w:rPr>
          <w:rFonts w:eastAsia="仿宋_GB2312"/>
        </w:rPr>
        <w:t>%</w:t>
      </w:r>
      <w:r>
        <w:rPr>
          <w:rFonts w:hint="eastAsia" w:eastAsia="仿宋_GB2312"/>
        </w:rPr>
        <w:t>，</w:t>
      </w:r>
      <w:r>
        <w:rPr>
          <w:rFonts w:eastAsia="仿宋_GB2312"/>
        </w:rPr>
        <w:t>居住价格</w:t>
      </w:r>
      <w:r>
        <w:rPr>
          <w:rFonts w:hint="eastAsia" w:eastAsia="仿宋_GB2312"/>
        </w:rPr>
        <w:t>上涨0.6%，</w:t>
      </w:r>
      <w:r>
        <w:rPr>
          <w:rFonts w:eastAsia="仿宋_GB2312"/>
        </w:rPr>
        <w:t>教育文化娱乐</w:t>
      </w:r>
      <w:r>
        <w:rPr>
          <w:rFonts w:hint="eastAsia" w:eastAsia="仿宋_GB2312"/>
        </w:rPr>
        <w:t>价格</w:t>
      </w:r>
      <w:r>
        <w:rPr>
          <w:rFonts w:eastAsia="仿宋_GB2312"/>
        </w:rPr>
        <w:t>上涨</w:t>
      </w:r>
      <w:r>
        <w:rPr>
          <w:rFonts w:hint="eastAsia" w:eastAsia="仿宋_GB2312"/>
        </w:rPr>
        <w:t>0.4</w:t>
      </w:r>
      <w:r>
        <w:rPr>
          <w:rFonts w:eastAsia="仿宋_GB2312"/>
        </w:rPr>
        <w:t>%，医疗保健</w:t>
      </w:r>
      <w:r>
        <w:rPr>
          <w:rFonts w:hint="eastAsia" w:eastAsia="仿宋_GB2312"/>
        </w:rPr>
        <w:t>价格上涨0.4</w:t>
      </w:r>
      <w:r>
        <w:rPr>
          <w:rFonts w:eastAsia="仿宋_GB2312"/>
        </w:rPr>
        <w:t>%，衣着</w:t>
      </w:r>
      <w:r>
        <w:rPr>
          <w:rFonts w:hint="eastAsia" w:eastAsia="仿宋_GB2312"/>
        </w:rPr>
        <w:t>价格下降</w:t>
      </w:r>
      <w:r>
        <w:rPr>
          <w:rFonts w:eastAsia="仿宋_GB2312"/>
        </w:rPr>
        <w:t>0.2%。商品零售价格上涨2.7%。</w:t>
      </w:r>
    </w:p>
    <w:p>
      <w:pPr>
        <w:jc w:val="center"/>
        <w:rPr>
          <w:rFonts w:hint="eastAsia" w:eastAsia="仿宋_GB2312"/>
          <w:color w:val="FF0000"/>
        </w:rPr>
      </w:pPr>
      <w:r>
        <w:rPr>
          <w:rFonts w:eastAsia="仿宋_GB2312"/>
          <w:color w:val="FF0000"/>
        </w:rPr>
        <w:drawing>
          <wp:inline distT="0" distB="0" distL="114300" distR="114300">
            <wp:extent cx="4566285" cy="2755900"/>
            <wp:effectExtent l="0" t="0" r="0" b="0"/>
            <wp:docPr id="13" name="图片 7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38"/>
                    <pic:cNvPicPr>
                      <a:picLocks noRot="true"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88" w:firstLineChars="200"/>
        <w:rPr>
          <w:rFonts w:eastAsia="仿宋_GB2312"/>
        </w:rPr>
      </w:pPr>
      <w:r>
        <w:rPr>
          <w:rFonts w:eastAsia="仿宋_GB2312"/>
        </w:rPr>
        <w:t>2022年，全区登记市场主体15791户，同比增长6.2%，</w:t>
      </w:r>
      <w:r>
        <w:rPr>
          <w:rFonts w:hint="eastAsia" w:eastAsia="仿宋_GB2312"/>
        </w:rPr>
        <w:t>其中</w:t>
      </w:r>
      <w:r>
        <w:rPr>
          <w:rFonts w:eastAsia="仿宋_GB2312"/>
        </w:rPr>
        <w:t>，内资企业2982户，同比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7.4%</w:t>
      </w:r>
      <w:r>
        <w:rPr>
          <w:rFonts w:hint="eastAsia" w:eastAsia="仿宋_GB2312"/>
        </w:rPr>
        <w:t>（其中</w:t>
      </w:r>
      <w:r>
        <w:rPr>
          <w:rFonts w:eastAsia="仿宋_GB2312"/>
        </w:rPr>
        <w:t>：私营企业2673户，同比增长7.8%</w:t>
      </w:r>
      <w:r>
        <w:rPr>
          <w:rFonts w:hint="eastAsia" w:eastAsia="仿宋_GB2312"/>
        </w:rPr>
        <w:t>）</w:t>
      </w:r>
      <w:r>
        <w:rPr>
          <w:rFonts w:eastAsia="仿宋_GB2312"/>
        </w:rPr>
        <w:t>；个体工商户12440户，同比增长6.0%；农民专业合作社369户，</w:t>
      </w:r>
      <w:r>
        <w:rPr>
          <w:rFonts w:hint="eastAsia" w:eastAsia="仿宋_GB2312"/>
        </w:rPr>
        <w:t>增加1</w:t>
      </w:r>
      <w:r>
        <w:rPr>
          <w:rFonts w:eastAsia="仿宋_GB2312"/>
        </w:rPr>
        <w:t>3</w:t>
      </w:r>
      <w:r>
        <w:rPr>
          <w:rFonts w:hint="eastAsia" w:eastAsia="仿宋_GB2312"/>
        </w:rPr>
        <w:t>户</w:t>
      </w:r>
      <w:r>
        <w:rPr>
          <w:rFonts w:eastAsia="仿宋_GB2312"/>
        </w:rPr>
        <w:t>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3.7%。</w:t>
      </w:r>
    </w:p>
    <w:p>
      <w:pPr>
        <w:ind w:firstLine="588" w:firstLineChars="200"/>
        <w:textAlignment w:val="bottom"/>
        <w:rPr>
          <w:rFonts w:hint="eastAsia" w:eastAsia="仿宋_GB2312"/>
        </w:rPr>
      </w:pPr>
      <w:r>
        <w:rPr>
          <w:rFonts w:hint="eastAsia" w:eastAsia="仿宋_GB2312"/>
        </w:rPr>
        <w:t>2</w:t>
      </w:r>
      <w:r>
        <w:rPr>
          <w:rFonts w:eastAsia="仿宋_GB2312"/>
        </w:rPr>
        <w:t>022年，城镇新增就业人员1045人，</w:t>
      </w:r>
      <w:r>
        <w:rPr>
          <w:rFonts w:hint="eastAsia" w:eastAsia="仿宋_GB2312"/>
        </w:rPr>
        <w:t>新登记失业人员</w:t>
      </w:r>
      <w:r>
        <w:rPr>
          <w:rFonts w:eastAsia="仿宋_GB2312"/>
        </w:rPr>
        <w:t>301</w:t>
      </w:r>
      <w:r>
        <w:rPr>
          <w:rFonts w:hint="eastAsia" w:eastAsia="仿宋_GB2312"/>
        </w:rPr>
        <w:t>人</w:t>
      </w:r>
      <w:r>
        <w:rPr>
          <w:rFonts w:eastAsia="仿宋_GB2312"/>
        </w:rPr>
        <w:t>，登记失业人员就业人数622人，</w:t>
      </w:r>
      <w:r>
        <w:rPr>
          <w:rFonts w:hint="eastAsia" w:eastAsia="仿宋_GB2312"/>
        </w:rPr>
        <w:t>年末</w:t>
      </w:r>
      <w:r>
        <w:rPr>
          <w:rFonts w:eastAsia="仿宋_GB2312"/>
        </w:rPr>
        <w:t>全区城镇登记失业率2.3%，</w:t>
      </w:r>
      <w:r>
        <w:rPr>
          <w:rFonts w:hint="eastAsia" w:eastAsia="仿宋_GB2312"/>
        </w:rPr>
        <w:t>比上年末下降</w:t>
      </w:r>
      <w:r>
        <w:rPr>
          <w:rFonts w:eastAsia="仿宋_GB2312"/>
        </w:rPr>
        <w:t>0.86</w:t>
      </w:r>
      <w:r>
        <w:rPr>
          <w:rFonts w:hint="eastAsia" w:eastAsia="仿宋_GB2312"/>
        </w:rPr>
        <w:t>个</w:t>
      </w:r>
      <w:r>
        <w:rPr>
          <w:rFonts w:eastAsia="仿宋_GB2312"/>
        </w:rPr>
        <w:t>百分点</w:t>
      </w:r>
      <w:r>
        <w:rPr>
          <w:rFonts w:hint="eastAsia" w:eastAsia="仿宋_GB2312"/>
        </w:rPr>
        <w:t>。</w:t>
      </w:r>
      <w:r>
        <w:rPr>
          <w:rFonts w:eastAsia="仿宋_GB2312"/>
        </w:rPr>
        <w:t>外出农民工7265人，同比</w:t>
      </w:r>
      <w:r>
        <w:rPr>
          <w:rFonts w:hint="eastAsia" w:eastAsia="仿宋_GB2312"/>
        </w:rPr>
        <w:t>下降</w:t>
      </w:r>
      <w:r>
        <w:rPr>
          <w:rFonts w:eastAsia="仿宋_GB2312"/>
        </w:rPr>
        <w:t>19.4%。</w:t>
      </w:r>
    </w:p>
    <w:p>
      <w:pPr>
        <w:jc w:val="center"/>
        <w:textAlignment w:val="bottom"/>
        <w:rPr>
          <w:rFonts w:eastAsia="仿宋_GB2312"/>
          <w:bCs/>
        </w:rPr>
      </w:pPr>
      <w:r>
        <w:rPr>
          <w:rFonts w:eastAsia="仿宋_GB2312"/>
          <w:bCs/>
        </w:rPr>
        <w:drawing>
          <wp:inline distT="0" distB="0" distL="114300" distR="114300">
            <wp:extent cx="4669790" cy="2628265"/>
            <wp:effectExtent l="0" t="0" r="0" b="0"/>
            <wp:docPr id="12" name="图片 7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44"/>
                    <pic:cNvPicPr>
                      <a:picLocks noRot="true"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textAlignment w:val="bottom"/>
        <w:rPr>
          <w:rFonts w:eastAsia="仿宋_GB2312"/>
          <w:bCs/>
        </w:rPr>
      </w:pPr>
    </w:p>
    <w:p>
      <w:pPr>
        <w:widowControl/>
        <w:jc w:val="center"/>
        <w:rPr>
          <w:rFonts w:eastAsia="黑体"/>
        </w:rPr>
      </w:pPr>
      <w:r>
        <w:rPr>
          <w:rFonts w:eastAsia="黑体"/>
        </w:rPr>
        <w:t>二、农   业</w:t>
      </w:r>
    </w:p>
    <w:p>
      <w:pPr>
        <w:ind w:firstLine="588" w:firstLineChars="200"/>
        <w:rPr>
          <w:rFonts w:hint="eastAsia" w:eastAsia="仿宋_GB2312"/>
        </w:rPr>
      </w:pPr>
    </w:p>
    <w:p>
      <w:pPr>
        <w:ind w:firstLine="588" w:firstLineChars="200"/>
        <w:rPr>
          <w:rFonts w:eastAsia="仿宋_GB2312"/>
        </w:rPr>
      </w:pPr>
      <w:r>
        <w:rPr>
          <w:rFonts w:eastAsia="仿宋_GB2312"/>
        </w:rPr>
        <w:t>2022年，全区农林牧渔业增加值24688</w:t>
      </w:r>
      <w:r>
        <w:rPr>
          <w:rFonts w:hint="eastAsia" w:eastAsia="仿宋_GB2312"/>
        </w:rPr>
        <w:t>万元</w:t>
      </w:r>
      <w:r>
        <w:rPr>
          <w:rFonts w:eastAsia="仿宋_GB2312"/>
        </w:rPr>
        <w:t>，按可比价计算，同比</w:t>
      </w:r>
      <w:r>
        <w:rPr>
          <w:rFonts w:hint="eastAsia" w:eastAsia="仿宋_GB2312"/>
        </w:rPr>
        <w:t>下降</w:t>
      </w:r>
      <w:r>
        <w:rPr>
          <w:rFonts w:eastAsia="仿宋_GB2312"/>
        </w:rPr>
        <w:t>5.8%</w:t>
      </w:r>
      <w:r>
        <w:rPr>
          <w:rFonts w:hint="eastAsia" w:eastAsia="仿宋_GB2312"/>
        </w:rPr>
        <w:t>。</w:t>
      </w:r>
      <w:r>
        <w:rPr>
          <w:rFonts w:eastAsia="仿宋_GB2312"/>
        </w:rPr>
        <w:t>全年粮食种植面积5346公顷，</w:t>
      </w:r>
      <w:r>
        <w:rPr>
          <w:rFonts w:hint="eastAsia" w:eastAsia="仿宋_GB2312"/>
        </w:rPr>
        <w:t>比上年增加</w:t>
      </w:r>
      <w:r>
        <w:rPr>
          <w:rFonts w:eastAsia="仿宋_GB2312"/>
        </w:rPr>
        <w:t>29</w:t>
      </w:r>
      <w:r>
        <w:rPr>
          <w:rFonts w:hint="eastAsia" w:eastAsia="仿宋_GB2312"/>
        </w:rPr>
        <w:t>公顷；粮食总</w:t>
      </w:r>
      <w:r>
        <w:rPr>
          <w:rFonts w:eastAsia="仿宋_GB2312"/>
        </w:rPr>
        <w:t>产量17474吨，</w:t>
      </w:r>
      <w:r>
        <w:rPr>
          <w:rFonts w:hint="eastAsia" w:eastAsia="仿宋_GB2312"/>
        </w:rPr>
        <w:t>比上年减少</w:t>
      </w:r>
      <w:r>
        <w:rPr>
          <w:rFonts w:eastAsia="仿宋_GB2312"/>
        </w:rPr>
        <w:t>428</w:t>
      </w:r>
      <w:r>
        <w:rPr>
          <w:rFonts w:hint="eastAsia" w:eastAsia="仿宋_GB2312"/>
        </w:rPr>
        <w:t>吨，减产2</w:t>
      </w:r>
      <w:r>
        <w:rPr>
          <w:rFonts w:eastAsia="仿宋_GB2312"/>
        </w:rPr>
        <w:t>.4%</w:t>
      </w:r>
      <w:r>
        <w:rPr>
          <w:rFonts w:hint="eastAsia" w:eastAsia="仿宋_GB2312"/>
        </w:rPr>
        <w:t>。</w:t>
      </w:r>
      <w:r>
        <w:rPr>
          <w:rFonts w:eastAsia="仿宋_GB2312"/>
        </w:rPr>
        <w:t>年末生猪存栏29921头，同比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5.0%；</w:t>
      </w:r>
      <w:r>
        <w:rPr>
          <w:rFonts w:hint="eastAsia" w:eastAsia="仿宋_GB2312"/>
        </w:rPr>
        <w:t>全</w:t>
      </w:r>
      <w:r>
        <w:rPr>
          <w:rFonts w:eastAsia="仿宋_GB2312"/>
        </w:rPr>
        <w:t>年生猪出栏36164头，同比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2.9%；年末山羊存栏17265只，同比</w:t>
      </w:r>
      <w:r>
        <w:rPr>
          <w:rFonts w:hint="eastAsia" w:eastAsia="仿宋_GB2312"/>
        </w:rPr>
        <w:t>增长1</w:t>
      </w:r>
      <w:r>
        <w:rPr>
          <w:rFonts w:eastAsia="仿宋_GB2312"/>
        </w:rPr>
        <w:t>5.8%；</w:t>
      </w:r>
      <w:r>
        <w:rPr>
          <w:rFonts w:hint="eastAsia" w:eastAsia="仿宋_GB2312"/>
        </w:rPr>
        <w:t>全年</w:t>
      </w:r>
      <w:r>
        <w:rPr>
          <w:rFonts w:eastAsia="仿宋_GB2312"/>
        </w:rPr>
        <w:t>山羊出栏10821只，同比</w:t>
      </w:r>
      <w:r>
        <w:rPr>
          <w:rFonts w:hint="eastAsia" w:eastAsia="仿宋_GB2312"/>
        </w:rPr>
        <w:t>下降</w:t>
      </w:r>
      <w:r>
        <w:rPr>
          <w:rFonts w:eastAsia="仿宋_GB2312"/>
        </w:rPr>
        <w:t>19.7%；年末牛存栏3389头，同比</w:t>
      </w:r>
      <w:r>
        <w:rPr>
          <w:rFonts w:hint="eastAsia" w:eastAsia="仿宋_GB2312"/>
        </w:rPr>
        <w:t>下降1</w:t>
      </w:r>
      <w:r>
        <w:rPr>
          <w:rFonts w:eastAsia="仿宋_GB2312"/>
        </w:rPr>
        <w:t>3.1%；</w:t>
      </w:r>
      <w:r>
        <w:rPr>
          <w:rFonts w:hint="eastAsia" w:eastAsia="仿宋_GB2312"/>
        </w:rPr>
        <w:t>全年</w:t>
      </w:r>
      <w:r>
        <w:rPr>
          <w:rFonts w:eastAsia="仿宋_GB2312"/>
        </w:rPr>
        <w:t>牛出栏985头，同比</w:t>
      </w:r>
      <w:r>
        <w:rPr>
          <w:rFonts w:hint="eastAsia" w:eastAsia="仿宋_GB2312"/>
        </w:rPr>
        <w:t>下降1</w:t>
      </w:r>
      <w:r>
        <w:rPr>
          <w:rFonts w:eastAsia="仿宋_GB2312"/>
        </w:rPr>
        <w:t>7.2</w:t>
      </w:r>
      <w:r>
        <w:rPr>
          <w:rFonts w:hint="eastAsia" w:eastAsia="仿宋_GB2312"/>
        </w:rPr>
        <w:t>%</w:t>
      </w:r>
      <w:r>
        <w:rPr>
          <w:rFonts w:eastAsia="仿宋_GB2312"/>
        </w:rPr>
        <w:t>；</w:t>
      </w:r>
      <w:r>
        <w:rPr>
          <w:rFonts w:hint="eastAsia" w:eastAsia="仿宋_GB2312"/>
        </w:rPr>
        <w:t>全年</w:t>
      </w:r>
      <w:r>
        <w:rPr>
          <w:rFonts w:eastAsia="仿宋_GB2312"/>
        </w:rPr>
        <w:t>家禽出笼32万羽，同比</w:t>
      </w:r>
      <w:r>
        <w:rPr>
          <w:rFonts w:hint="eastAsia" w:eastAsia="仿宋_GB2312"/>
        </w:rPr>
        <w:t>下降1</w:t>
      </w:r>
      <w:r>
        <w:rPr>
          <w:rFonts w:eastAsia="仿宋_GB2312"/>
        </w:rPr>
        <w:t>5.8%</w:t>
      </w:r>
      <w:r>
        <w:rPr>
          <w:rFonts w:hint="eastAsia" w:eastAsia="仿宋_GB2312"/>
        </w:rPr>
        <w:t>；全年</w:t>
      </w:r>
      <w:r>
        <w:rPr>
          <w:rFonts w:eastAsia="仿宋_GB2312"/>
        </w:rPr>
        <w:t>禽蛋产量368</w:t>
      </w:r>
      <w:r>
        <w:rPr>
          <w:rFonts w:hint="eastAsia" w:eastAsia="仿宋_GB2312"/>
        </w:rPr>
        <w:t>吨</w:t>
      </w:r>
      <w:r>
        <w:rPr>
          <w:rFonts w:eastAsia="仿宋_GB2312"/>
        </w:rPr>
        <w:t>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5.2%</w:t>
      </w:r>
      <w:r>
        <w:rPr>
          <w:rFonts w:hint="eastAsia" w:eastAsia="仿宋_GB2312"/>
        </w:rPr>
        <w:t>。</w:t>
      </w:r>
    </w:p>
    <w:p>
      <w:pPr>
        <w:jc w:val="center"/>
        <w:rPr>
          <w:rFonts w:hint="eastAsia" w:eastAsia="仿宋_GB2312"/>
        </w:rPr>
      </w:pPr>
      <w:r>
        <w:rPr>
          <w:rFonts w:eastAsia="仿宋_GB2312"/>
        </w:rPr>
        <w:drawing>
          <wp:inline distT="0" distB="0" distL="114300" distR="114300">
            <wp:extent cx="4578350" cy="2676525"/>
            <wp:effectExtent l="0" t="0" r="0" b="0"/>
            <wp:docPr id="11" name="图片 7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45"/>
                    <pic:cNvPicPr>
                      <a:picLocks noRot="true"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仿宋_GB2312"/>
        </w:rPr>
      </w:pPr>
      <w:r>
        <w:rPr>
          <w:rFonts w:hint="eastAsia"/>
        </w:rPr>
        <w:drawing>
          <wp:inline distT="0" distB="0" distL="114300" distR="114300">
            <wp:extent cx="4905375" cy="4477385"/>
            <wp:effectExtent l="0" t="0" r="9525" b="18415"/>
            <wp:docPr id="1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05" w:beforeLines="50" w:after="305" w:afterLines="50"/>
        <w:jc w:val="center"/>
        <w:rPr>
          <w:rFonts w:eastAsia="黑体"/>
          <w:color w:val="000000"/>
        </w:rPr>
      </w:pPr>
      <w:r>
        <w:rPr>
          <w:rFonts w:eastAsia="黑体"/>
          <w:color w:val="000000"/>
        </w:rPr>
        <w:t>三、工业和建筑业</w:t>
      </w:r>
    </w:p>
    <w:p>
      <w:pPr>
        <w:spacing w:after="305" w:afterLines="50" w:line="660" w:lineRule="exact"/>
        <w:ind w:firstLine="588" w:firstLineChars="200"/>
        <w:rPr>
          <w:rFonts w:hint="eastAsia" w:eastAsia="仿宋_GB2312"/>
        </w:rPr>
      </w:pPr>
      <w:r>
        <w:rPr>
          <w:rFonts w:eastAsia="仿宋_GB2312"/>
        </w:rPr>
        <w:t>2022年，</w:t>
      </w:r>
      <w:r>
        <w:rPr>
          <w:rFonts w:hint="eastAsia" w:eastAsia="仿宋_GB2312"/>
        </w:rPr>
        <w:t>全区</w:t>
      </w:r>
      <w:r>
        <w:rPr>
          <w:rFonts w:eastAsia="仿宋_GB2312"/>
        </w:rPr>
        <w:t>共有规模以上工业企业10</w:t>
      </w:r>
      <w:r>
        <w:rPr>
          <w:rFonts w:hint="eastAsia" w:eastAsia="仿宋_GB2312"/>
        </w:rPr>
        <w:t>家</w:t>
      </w:r>
      <w:r>
        <w:rPr>
          <w:rFonts w:eastAsia="仿宋_GB2312"/>
        </w:rPr>
        <w:t>。规模以上工业增加值</w:t>
      </w:r>
      <w:r>
        <w:rPr>
          <w:rFonts w:hint="eastAsia" w:eastAsia="仿宋_GB2312"/>
        </w:rPr>
        <w:t>比</w:t>
      </w:r>
      <w:r>
        <w:rPr>
          <w:rFonts w:eastAsia="仿宋_GB2312"/>
        </w:rPr>
        <w:t>上年</w:t>
      </w:r>
      <w:r>
        <w:rPr>
          <w:rFonts w:hint="eastAsia" w:eastAsia="仿宋_GB2312"/>
        </w:rPr>
        <w:t>下降1</w:t>
      </w:r>
      <w:r>
        <w:rPr>
          <w:rFonts w:eastAsia="仿宋_GB2312"/>
        </w:rPr>
        <w:t>7.5%</w:t>
      </w:r>
      <w:r>
        <w:rPr>
          <w:rFonts w:hint="eastAsia" w:eastAsia="仿宋_GB2312"/>
        </w:rPr>
        <w:t>，</w:t>
      </w:r>
      <w:r>
        <w:rPr>
          <w:rFonts w:eastAsia="仿宋_GB2312"/>
        </w:rPr>
        <w:t>分门类看，酒、饮料和精制茶制造业</w:t>
      </w:r>
      <w:r>
        <w:rPr>
          <w:rFonts w:hint="eastAsia" w:eastAsia="仿宋_GB2312"/>
        </w:rPr>
        <w:t>下降4</w:t>
      </w:r>
      <w:r>
        <w:rPr>
          <w:rFonts w:eastAsia="仿宋_GB2312"/>
        </w:rPr>
        <w:t>3.9%，非金属矿物制品业</w:t>
      </w:r>
      <w:r>
        <w:rPr>
          <w:rFonts w:hint="eastAsia" w:eastAsia="仿宋_GB2312"/>
        </w:rPr>
        <w:t>下降1</w:t>
      </w:r>
      <w:r>
        <w:rPr>
          <w:rFonts w:eastAsia="仿宋_GB2312"/>
        </w:rPr>
        <w:t>3.5%，电力、热力、燃气及水生产和供应业</w:t>
      </w:r>
      <w:r>
        <w:rPr>
          <w:rFonts w:hint="eastAsia" w:eastAsia="仿宋_GB2312"/>
        </w:rPr>
        <w:t>下降</w:t>
      </w:r>
      <w:r>
        <w:rPr>
          <w:rFonts w:eastAsia="仿宋_GB2312"/>
        </w:rPr>
        <w:t>37.7%。规模以上水电企业总装机容量11.88万千瓦</w:t>
      </w:r>
      <w:r>
        <w:rPr>
          <w:rFonts w:hint="eastAsia" w:eastAsia="仿宋_GB2312"/>
        </w:rPr>
        <w:t>时。全年</w:t>
      </w:r>
      <w:r>
        <w:rPr>
          <w:rFonts w:eastAsia="仿宋_GB2312"/>
        </w:rPr>
        <w:t>规上工业销售产值</w:t>
      </w:r>
      <w:r>
        <w:rPr>
          <w:rFonts w:hint="eastAsia" w:eastAsia="仿宋_GB2312"/>
        </w:rPr>
        <w:t>增长</w:t>
      </w:r>
      <w:r>
        <w:rPr>
          <w:rFonts w:eastAsia="仿宋_GB2312"/>
        </w:rPr>
        <w:t>39.4%，产品销售率为100%。</w:t>
      </w:r>
    </w:p>
    <w:p>
      <w:pPr>
        <w:jc w:val="center"/>
        <w:rPr>
          <w:rFonts w:eastAsia="仿宋_GB2312"/>
        </w:rPr>
      </w:pPr>
      <w:r>
        <w:drawing>
          <wp:inline distT="0" distB="0" distL="114300" distR="114300">
            <wp:extent cx="4905375" cy="2057400"/>
            <wp:effectExtent l="0" t="0" r="9525" b="0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仿宋_GB2312"/>
        </w:rPr>
      </w:pPr>
      <w:r>
        <w:rPr>
          <w:rFonts w:eastAsia="仿宋_GB2312"/>
        </w:rPr>
        <w:drawing>
          <wp:inline distT="0" distB="0" distL="114300" distR="114300">
            <wp:extent cx="4584700" cy="2755900"/>
            <wp:effectExtent l="0" t="0" r="6350" b="6350"/>
            <wp:docPr id="5" name="图片 78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85"/>
                    <pic:cNvPicPr>
                      <a:picLocks noRot="true"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35" w:firstLineChars="250"/>
        <w:rPr>
          <w:rFonts w:eastAsia="黑体"/>
        </w:rPr>
      </w:pPr>
      <w:r>
        <w:rPr>
          <w:rFonts w:eastAsia="仿宋_GB2312"/>
        </w:rPr>
        <w:t>2022年，全区</w:t>
      </w:r>
      <w:r>
        <w:rPr>
          <w:rFonts w:hint="eastAsia" w:eastAsia="仿宋_GB2312"/>
        </w:rPr>
        <w:t>共有</w:t>
      </w:r>
      <w:r>
        <w:rPr>
          <w:rFonts w:eastAsia="仿宋_GB2312"/>
        </w:rPr>
        <w:t>资质以上建筑企业 17 家，完成总产值</w:t>
      </w:r>
      <w:r>
        <w:rPr>
          <w:rFonts w:hint="eastAsia" w:eastAsia="仿宋_GB2312"/>
        </w:rPr>
        <w:t>7</w:t>
      </w:r>
      <w:r>
        <w:rPr>
          <w:rFonts w:eastAsia="仿宋_GB2312"/>
        </w:rPr>
        <w:t>6242万元，同比</w:t>
      </w:r>
      <w:r>
        <w:rPr>
          <w:rFonts w:hint="eastAsia" w:eastAsia="仿宋_GB2312"/>
        </w:rPr>
        <w:t>下降</w:t>
      </w:r>
      <w:r>
        <w:rPr>
          <w:rFonts w:eastAsia="仿宋_GB2312"/>
        </w:rPr>
        <w:t>4.7%；房屋建筑施工面积24.0万平方米，同比</w:t>
      </w:r>
      <w:r>
        <w:rPr>
          <w:rFonts w:hint="eastAsia" w:eastAsia="仿宋_GB2312"/>
        </w:rPr>
        <w:t>下降3</w:t>
      </w:r>
      <w:r>
        <w:rPr>
          <w:rFonts w:eastAsia="仿宋_GB2312"/>
        </w:rPr>
        <w:t>5.4%。其中：新开工房屋建筑施工面积10.1万平方米，同比</w:t>
      </w:r>
      <w:r>
        <w:rPr>
          <w:rFonts w:hint="eastAsia" w:eastAsia="仿宋_GB2312"/>
        </w:rPr>
        <w:t>下降5</w:t>
      </w:r>
      <w:r>
        <w:rPr>
          <w:rFonts w:eastAsia="仿宋_GB2312"/>
        </w:rPr>
        <w:t>3.5%；房屋建筑竣工面积8.4万平方米，同比</w:t>
      </w:r>
      <w:r>
        <w:rPr>
          <w:rFonts w:hint="eastAsia" w:eastAsia="仿宋_GB2312"/>
        </w:rPr>
        <w:t>下降3</w:t>
      </w:r>
      <w:r>
        <w:rPr>
          <w:rFonts w:eastAsia="仿宋_GB2312"/>
        </w:rPr>
        <w:t>4.0%。</w:t>
      </w:r>
    </w:p>
    <w:p>
      <w:pPr>
        <w:spacing w:before="305" w:beforeLines="50" w:after="183" w:afterLines="30"/>
        <w:jc w:val="center"/>
        <w:rPr>
          <w:rFonts w:eastAsia="黑体"/>
          <w:color w:val="000000"/>
        </w:rPr>
      </w:pPr>
      <w:r>
        <w:rPr>
          <w:rFonts w:eastAsia="黑体"/>
          <w:color w:val="000000"/>
        </w:rPr>
        <w:t>四、固定资产投资</w:t>
      </w:r>
    </w:p>
    <w:p>
      <w:pPr>
        <w:pStyle w:val="12"/>
        <w:widowControl w:val="0"/>
        <w:spacing w:before="0" w:beforeAutospacing="0" w:after="0" w:afterAutospacing="0"/>
        <w:ind w:firstLine="588" w:firstLineChars="200"/>
        <w:jc w:val="both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2022年，全区固定资产投资</w:t>
      </w:r>
      <w:r>
        <w:rPr>
          <w:rFonts w:hint="eastAsia" w:ascii="Times New Roman" w:hAnsi="Times New Roman" w:eastAsia="仿宋_GB2312"/>
          <w:sz w:val="32"/>
        </w:rPr>
        <w:t>（不含农户）下降1</w:t>
      </w:r>
      <w:r>
        <w:rPr>
          <w:rFonts w:ascii="Times New Roman" w:hAnsi="Times New Roman" w:eastAsia="仿宋_GB2312"/>
          <w:sz w:val="32"/>
        </w:rPr>
        <w:t>7.4%。按经济类型划分：国有经济投资同比</w:t>
      </w:r>
      <w:r>
        <w:rPr>
          <w:rFonts w:hint="eastAsia" w:ascii="Times New Roman" w:hAnsi="Times New Roman" w:eastAsia="仿宋_GB2312"/>
          <w:sz w:val="32"/>
        </w:rPr>
        <w:t>下降</w:t>
      </w:r>
      <w:r>
        <w:rPr>
          <w:rFonts w:ascii="Times New Roman" w:hAnsi="Times New Roman" w:eastAsia="仿宋_GB2312"/>
          <w:sz w:val="32"/>
        </w:rPr>
        <w:t>7.1%；非国有经济投资</w:t>
      </w:r>
      <w:r>
        <w:rPr>
          <w:rFonts w:hint="eastAsia" w:ascii="Times New Roman" w:hAnsi="Times New Roman" w:eastAsia="仿宋_GB2312"/>
          <w:sz w:val="32"/>
        </w:rPr>
        <w:t>同比下降</w:t>
      </w:r>
      <w:r>
        <w:rPr>
          <w:rFonts w:ascii="Times New Roman" w:hAnsi="Times New Roman" w:eastAsia="仿宋_GB2312"/>
          <w:sz w:val="32"/>
        </w:rPr>
        <w:t>46.4</w:t>
      </w:r>
      <w:r>
        <w:rPr>
          <w:rFonts w:hint="eastAsia" w:ascii="Times New Roman" w:hAnsi="Times New Roman" w:eastAsia="仿宋_GB2312"/>
          <w:sz w:val="32"/>
        </w:rPr>
        <w:t>%</w:t>
      </w:r>
      <w:r>
        <w:rPr>
          <w:rFonts w:ascii="Times New Roman" w:hAnsi="Times New Roman" w:eastAsia="仿宋_GB2312"/>
          <w:sz w:val="32"/>
        </w:rPr>
        <w:t>。按</w:t>
      </w:r>
      <w:r>
        <w:rPr>
          <w:rFonts w:hint="eastAsia" w:ascii="Times New Roman" w:hAnsi="Times New Roman" w:eastAsia="仿宋_GB2312"/>
          <w:sz w:val="32"/>
        </w:rPr>
        <w:t>产</w:t>
      </w:r>
      <w:r>
        <w:rPr>
          <w:rFonts w:ascii="Times New Roman" w:hAnsi="Times New Roman" w:eastAsia="仿宋_GB2312"/>
          <w:sz w:val="32"/>
        </w:rPr>
        <w:t>业划分：第一产业投资同比增长</w:t>
      </w:r>
      <w:r>
        <w:rPr>
          <w:rFonts w:hint="eastAsia" w:ascii="Times New Roman" w:hAnsi="Times New Roman" w:eastAsia="仿宋_GB2312"/>
          <w:sz w:val="32"/>
        </w:rPr>
        <w:t>3</w:t>
      </w:r>
      <w:r>
        <w:rPr>
          <w:rFonts w:ascii="Times New Roman" w:hAnsi="Times New Roman" w:eastAsia="仿宋_GB2312"/>
          <w:sz w:val="32"/>
        </w:rPr>
        <w:t>27.4%；第二产业投资同比</w:t>
      </w:r>
      <w:r>
        <w:rPr>
          <w:rFonts w:hint="eastAsia" w:ascii="Times New Roman" w:hAnsi="Times New Roman" w:eastAsia="仿宋_GB2312"/>
          <w:sz w:val="32"/>
        </w:rPr>
        <w:t>下降6</w:t>
      </w:r>
      <w:r>
        <w:rPr>
          <w:rFonts w:ascii="Times New Roman" w:hAnsi="Times New Roman" w:eastAsia="仿宋_GB2312"/>
          <w:sz w:val="32"/>
        </w:rPr>
        <w:t>0.6%；第三产业投资同比</w:t>
      </w:r>
      <w:r>
        <w:rPr>
          <w:rFonts w:hint="eastAsia" w:ascii="Times New Roman" w:hAnsi="Times New Roman" w:eastAsia="仿宋_GB2312"/>
          <w:sz w:val="32"/>
        </w:rPr>
        <w:t>下降1</w:t>
      </w:r>
      <w:r>
        <w:rPr>
          <w:rFonts w:ascii="Times New Roman" w:hAnsi="Times New Roman" w:eastAsia="仿宋_GB2312"/>
          <w:sz w:val="32"/>
        </w:rPr>
        <w:t>5.4%。</w:t>
      </w:r>
    </w:p>
    <w:p>
      <w:pPr>
        <w:pStyle w:val="12"/>
        <w:widowControl w:val="0"/>
        <w:spacing w:before="0" w:beforeAutospacing="0" w:after="0" w:afterAutospacing="0"/>
        <w:ind w:firstLine="588" w:firstLineChars="200"/>
        <w:jc w:val="both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2022年，</w:t>
      </w:r>
      <w:r>
        <w:rPr>
          <w:rFonts w:hint="eastAsia" w:ascii="Times New Roman" w:hAnsi="Times New Roman" w:eastAsia="仿宋_GB2312"/>
          <w:sz w:val="32"/>
        </w:rPr>
        <w:t>全</w:t>
      </w:r>
      <w:r>
        <w:rPr>
          <w:rFonts w:ascii="Times New Roman" w:hAnsi="Times New Roman" w:eastAsia="仿宋_GB2312"/>
          <w:sz w:val="32"/>
        </w:rPr>
        <w:t>区</w:t>
      </w:r>
      <w:r>
        <w:rPr>
          <w:rFonts w:hint="eastAsia" w:ascii="Times New Roman" w:hAnsi="Times New Roman" w:eastAsia="仿宋_GB2312"/>
          <w:sz w:val="32"/>
        </w:rPr>
        <w:t>固定资产投资项目</w:t>
      </w:r>
      <w:r>
        <w:rPr>
          <w:rFonts w:ascii="Times New Roman" w:hAnsi="Times New Roman" w:eastAsia="仿宋_GB2312"/>
          <w:sz w:val="32"/>
        </w:rPr>
        <w:t>92</w:t>
      </w:r>
      <w:r>
        <w:rPr>
          <w:rFonts w:hint="eastAsia" w:ascii="Times New Roman" w:hAnsi="Times New Roman" w:eastAsia="仿宋_GB2312"/>
          <w:sz w:val="32"/>
        </w:rPr>
        <w:t>个（含房地产项目），其中，亿元以上项目</w:t>
      </w:r>
      <w:r>
        <w:rPr>
          <w:rFonts w:ascii="Times New Roman" w:hAnsi="Times New Roman" w:eastAsia="仿宋_GB2312"/>
          <w:sz w:val="32"/>
        </w:rPr>
        <w:t>43</w:t>
      </w:r>
      <w:r>
        <w:rPr>
          <w:rFonts w:hint="eastAsia" w:ascii="Times New Roman" w:hAnsi="Times New Roman" w:eastAsia="仿宋_GB2312"/>
          <w:sz w:val="32"/>
        </w:rPr>
        <w:t>个，5000万以上项目</w:t>
      </w:r>
      <w:r>
        <w:rPr>
          <w:rFonts w:ascii="Times New Roman" w:hAnsi="Times New Roman" w:eastAsia="仿宋_GB2312"/>
          <w:sz w:val="32"/>
        </w:rPr>
        <w:t>59</w:t>
      </w:r>
      <w:r>
        <w:rPr>
          <w:rFonts w:hint="eastAsia" w:ascii="Times New Roman" w:hAnsi="Times New Roman" w:eastAsia="仿宋_GB2312"/>
          <w:sz w:val="32"/>
        </w:rPr>
        <w:t>个。</w:t>
      </w:r>
      <w:r>
        <w:rPr>
          <w:rFonts w:ascii="Times New Roman" w:hAnsi="Times New Roman" w:eastAsia="仿宋_GB2312"/>
          <w:sz w:val="32"/>
        </w:rPr>
        <w:t xml:space="preserve"> </w:t>
      </w:r>
    </w:p>
    <w:p>
      <w:pPr>
        <w:pStyle w:val="12"/>
        <w:widowControl w:val="0"/>
        <w:spacing w:before="0" w:beforeAutospacing="0" w:after="0" w:afterAutospacing="0"/>
        <w:ind w:firstLine="588" w:firstLineChars="200"/>
        <w:jc w:val="both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2022年，</w:t>
      </w:r>
      <w:r>
        <w:rPr>
          <w:rFonts w:hint="eastAsia" w:ascii="Times New Roman" w:hAnsi="Times New Roman" w:eastAsia="仿宋_GB2312"/>
          <w:sz w:val="32"/>
        </w:rPr>
        <w:t>商品房销售面积</w:t>
      </w:r>
      <w:r>
        <w:rPr>
          <w:rFonts w:ascii="Times New Roman" w:hAnsi="Times New Roman" w:eastAsia="仿宋_GB2312"/>
          <w:sz w:val="32"/>
        </w:rPr>
        <w:t>12180</w:t>
      </w:r>
      <w:r>
        <w:rPr>
          <w:rFonts w:hint="eastAsia" w:ascii="Times New Roman" w:hAnsi="Times New Roman" w:eastAsia="仿宋_GB2312"/>
          <w:sz w:val="32"/>
        </w:rPr>
        <w:t>平方米，比上年下降</w:t>
      </w:r>
      <w:r>
        <w:rPr>
          <w:rFonts w:ascii="Times New Roman" w:hAnsi="Times New Roman" w:eastAsia="仿宋_GB2312"/>
          <w:sz w:val="32"/>
        </w:rPr>
        <w:t>64.1</w:t>
      </w:r>
      <w:r>
        <w:rPr>
          <w:rFonts w:hint="eastAsia" w:ascii="Times New Roman" w:hAnsi="Times New Roman" w:eastAsia="仿宋_GB2312"/>
          <w:sz w:val="32"/>
        </w:rPr>
        <w:t>%；实现商品房销售额</w:t>
      </w:r>
      <w:r>
        <w:rPr>
          <w:rFonts w:ascii="Times New Roman" w:hAnsi="Times New Roman" w:eastAsia="仿宋_GB2312"/>
          <w:sz w:val="32"/>
        </w:rPr>
        <w:t>8264万</w:t>
      </w:r>
      <w:r>
        <w:rPr>
          <w:rFonts w:hint="eastAsia" w:ascii="Times New Roman" w:hAnsi="Times New Roman" w:eastAsia="仿宋_GB2312"/>
          <w:sz w:val="32"/>
        </w:rPr>
        <w:t>元，比上年下降</w:t>
      </w:r>
      <w:r>
        <w:rPr>
          <w:rFonts w:ascii="Times New Roman" w:hAnsi="Times New Roman" w:eastAsia="仿宋_GB2312"/>
          <w:sz w:val="32"/>
        </w:rPr>
        <w:t>54.8</w:t>
      </w:r>
      <w:r>
        <w:rPr>
          <w:rFonts w:hint="eastAsia" w:ascii="Times New Roman" w:hAnsi="Times New Roman" w:eastAsia="仿宋_GB2312"/>
          <w:sz w:val="32"/>
        </w:rPr>
        <w:t>%。</w:t>
      </w:r>
    </w:p>
    <w:p>
      <w:pPr>
        <w:pStyle w:val="12"/>
        <w:spacing w:before="0" w:beforeAutospacing="0" w:after="0" w:afterAutospacing="0"/>
        <w:jc w:val="center"/>
        <w:rPr>
          <w:rFonts w:hint="eastAsia" w:ascii="Times New Roman" w:hAnsi="Times New Roman" w:eastAsia="仿宋_GB2312"/>
          <w:color w:val="FF0000"/>
          <w:sz w:val="32"/>
        </w:rPr>
      </w:pPr>
      <w:r>
        <w:rPr>
          <w:rFonts w:eastAsia="黑体"/>
          <w:b/>
        </w:rPr>
        <w:drawing>
          <wp:inline distT="0" distB="0" distL="114300" distR="114300">
            <wp:extent cx="4578350" cy="2797175"/>
            <wp:effectExtent l="0" t="0" r="12700" b="3175"/>
            <wp:docPr id="4" name="图片 78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86"/>
                    <pic:cNvPicPr>
                      <a:picLocks noRot="true"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05" w:beforeLines="50" w:after="305" w:afterLines="50"/>
        <w:jc w:val="center"/>
        <w:rPr>
          <w:rFonts w:eastAsia="黑体"/>
        </w:rPr>
      </w:pPr>
      <w:r>
        <w:rPr>
          <w:rFonts w:eastAsia="黑体"/>
        </w:rPr>
        <w:drawing>
          <wp:inline distT="0" distB="0" distL="114300" distR="114300">
            <wp:extent cx="4877435" cy="2746375"/>
            <wp:effectExtent l="0" t="0" r="18415" b="15875"/>
            <wp:docPr id="2" name="图片 78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89"/>
                    <pic:cNvPicPr>
                      <a:picLocks noRot="true"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05" w:beforeLines="50" w:after="305" w:afterLines="50"/>
        <w:jc w:val="center"/>
        <w:rPr>
          <w:rFonts w:eastAsia="黑体"/>
        </w:rPr>
      </w:pPr>
      <w:r>
        <w:rPr>
          <w:rFonts w:eastAsia="黑体"/>
        </w:rPr>
        <w:t>五、国内外贸易</w:t>
      </w:r>
    </w:p>
    <w:p>
      <w:pPr>
        <w:pStyle w:val="12"/>
        <w:spacing w:before="0" w:beforeAutospacing="0" w:after="0" w:afterAutospacing="0"/>
        <w:ind w:firstLine="588" w:firstLineChars="200"/>
        <w:jc w:val="both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2022年，全区社会消费品零售总额179121万元，同比</w:t>
      </w:r>
      <w:r>
        <w:rPr>
          <w:rFonts w:hint="eastAsia" w:ascii="Times New Roman" w:hAnsi="Times New Roman" w:eastAsia="仿宋_GB2312"/>
          <w:sz w:val="32"/>
        </w:rPr>
        <w:t>增长</w:t>
      </w:r>
      <w:r>
        <w:rPr>
          <w:rFonts w:ascii="Times New Roman" w:hAnsi="Times New Roman" w:eastAsia="仿宋_GB2312"/>
          <w:sz w:val="32"/>
        </w:rPr>
        <w:t>1.5%。其中</w:t>
      </w:r>
      <w:r>
        <w:rPr>
          <w:rFonts w:hint="eastAsia" w:ascii="Times New Roman" w:hAnsi="Times New Roman" w:eastAsia="仿宋_GB2312"/>
          <w:sz w:val="32"/>
        </w:rPr>
        <w:t>，</w:t>
      </w:r>
      <w:r>
        <w:rPr>
          <w:rFonts w:ascii="Times New Roman" w:hAnsi="Times New Roman" w:eastAsia="仿宋_GB2312"/>
          <w:sz w:val="32"/>
        </w:rPr>
        <w:t>限额以上</w:t>
      </w:r>
      <w:r>
        <w:rPr>
          <w:rFonts w:hint="eastAsia" w:ascii="Times New Roman" w:hAnsi="Times New Roman" w:eastAsia="仿宋_GB2312"/>
          <w:sz w:val="32"/>
        </w:rPr>
        <w:t>企业实现</w:t>
      </w:r>
      <w:r>
        <w:rPr>
          <w:rFonts w:ascii="Times New Roman" w:hAnsi="Times New Roman" w:eastAsia="仿宋_GB2312"/>
          <w:sz w:val="32"/>
        </w:rPr>
        <w:t>社会消费品零售总额23100万元，同比</w:t>
      </w:r>
      <w:r>
        <w:rPr>
          <w:rFonts w:hint="eastAsia" w:ascii="Times New Roman" w:hAnsi="Times New Roman" w:eastAsia="仿宋_GB2312"/>
          <w:sz w:val="32"/>
        </w:rPr>
        <w:t>增长2</w:t>
      </w:r>
      <w:r>
        <w:rPr>
          <w:rFonts w:ascii="Times New Roman" w:hAnsi="Times New Roman" w:eastAsia="仿宋_GB2312"/>
          <w:sz w:val="32"/>
        </w:rPr>
        <w:t>0.5%。</w:t>
      </w:r>
      <w:r>
        <w:rPr>
          <w:rFonts w:hint="eastAsia" w:ascii="Times New Roman" w:hAnsi="Times New Roman" w:eastAsia="仿宋_GB2312"/>
          <w:sz w:val="32"/>
        </w:rPr>
        <w:t>分经营地统计，</w:t>
      </w:r>
      <w:r>
        <w:rPr>
          <w:rFonts w:ascii="Times New Roman" w:hAnsi="Times New Roman" w:eastAsia="仿宋_GB2312"/>
          <w:sz w:val="32"/>
        </w:rPr>
        <w:t>城镇</w:t>
      </w:r>
      <w:r>
        <w:rPr>
          <w:rFonts w:hint="eastAsia" w:ascii="Times New Roman" w:hAnsi="Times New Roman" w:eastAsia="仿宋_GB2312"/>
          <w:sz w:val="32"/>
        </w:rPr>
        <w:t>实现</w:t>
      </w:r>
      <w:r>
        <w:rPr>
          <w:rFonts w:ascii="Times New Roman" w:hAnsi="Times New Roman" w:eastAsia="仿宋_GB2312"/>
          <w:sz w:val="32"/>
        </w:rPr>
        <w:t>零售额107175万元，同比</w:t>
      </w:r>
      <w:r>
        <w:rPr>
          <w:rFonts w:hint="eastAsia" w:ascii="Times New Roman" w:hAnsi="Times New Roman" w:eastAsia="仿宋_GB2312"/>
          <w:sz w:val="32"/>
        </w:rPr>
        <w:t>增长1</w:t>
      </w:r>
      <w:r>
        <w:rPr>
          <w:rFonts w:ascii="Times New Roman" w:hAnsi="Times New Roman" w:eastAsia="仿宋_GB2312"/>
          <w:sz w:val="32"/>
        </w:rPr>
        <w:t>.4%；乡村</w:t>
      </w:r>
      <w:r>
        <w:rPr>
          <w:rFonts w:hint="eastAsia" w:ascii="Times New Roman" w:hAnsi="Times New Roman" w:eastAsia="仿宋_GB2312"/>
          <w:sz w:val="32"/>
        </w:rPr>
        <w:t>实现</w:t>
      </w:r>
      <w:r>
        <w:rPr>
          <w:rFonts w:ascii="Times New Roman" w:hAnsi="Times New Roman" w:eastAsia="仿宋_GB2312"/>
          <w:sz w:val="32"/>
        </w:rPr>
        <w:t>零售额71946</w:t>
      </w:r>
      <w:r>
        <w:rPr>
          <w:rFonts w:hint="eastAsia" w:ascii="Times New Roman" w:hAnsi="Times New Roman" w:eastAsia="仿宋_GB2312"/>
          <w:sz w:val="32"/>
        </w:rPr>
        <w:t>万</w:t>
      </w:r>
      <w:r>
        <w:rPr>
          <w:rFonts w:ascii="Times New Roman" w:hAnsi="Times New Roman" w:eastAsia="仿宋_GB2312"/>
          <w:sz w:val="32"/>
        </w:rPr>
        <w:t>元，同比</w:t>
      </w:r>
      <w:r>
        <w:rPr>
          <w:rFonts w:hint="eastAsia" w:ascii="Times New Roman" w:hAnsi="Times New Roman" w:eastAsia="仿宋_GB2312"/>
          <w:sz w:val="32"/>
        </w:rPr>
        <w:t>增长</w:t>
      </w:r>
      <w:r>
        <w:rPr>
          <w:rFonts w:ascii="Times New Roman" w:hAnsi="Times New Roman" w:eastAsia="仿宋_GB2312"/>
          <w:sz w:val="32"/>
        </w:rPr>
        <w:t>1.5%。</w:t>
      </w:r>
    </w:p>
    <w:p>
      <w:pPr>
        <w:jc w:val="center"/>
        <w:rPr>
          <w:rFonts w:hint="eastAsia" w:eastAsia="仿宋_GB2312"/>
        </w:rPr>
      </w:pPr>
      <w:r>
        <w:rPr>
          <w:rFonts w:eastAsia="仿宋_GB2312"/>
        </w:rPr>
        <w:drawing>
          <wp:inline distT="0" distB="0" distL="114300" distR="114300">
            <wp:extent cx="4974590" cy="2993390"/>
            <wp:effectExtent l="0" t="0" r="16510" b="16510"/>
            <wp:docPr id="3" name="图片 78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88"/>
                    <pic:cNvPicPr>
                      <a:picLocks noRot="true"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05" w:beforeLines="50" w:after="183" w:afterLines="30"/>
        <w:jc w:val="center"/>
        <w:rPr>
          <w:rFonts w:eastAsia="仿宋_GB2312"/>
        </w:rPr>
      </w:pPr>
      <w:r>
        <w:rPr>
          <w:rFonts w:eastAsia="黑体"/>
        </w:rPr>
        <w:t>六、交通运输、邮电通信</w:t>
      </w:r>
    </w:p>
    <w:p>
      <w:pPr>
        <w:spacing w:line="560" w:lineRule="exact"/>
        <w:ind w:firstLine="588" w:firstLineChars="200"/>
        <w:rPr>
          <w:rFonts w:hint="eastAsia" w:eastAsia="仿宋_GB2312"/>
        </w:rPr>
      </w:pPr>
      <w:r>
        <w:rPr>
          <w:rFonts w:eastAsia="仿宋_GB2312"/>
        </w:rPr>
        <w:t>2022年，</w:t>
      </w:r>
      <w:r>
        <w:rPr>
          <w:rFonts w:hint="eastAsia" w:eastAsia="仿宋_GB2312"/>
        </w:rPr>
        <w:t>全</w:t>
      </w:r>
      <w:r>
        <w:rPr>
          <w:rFonts w:eastAsia="仿宋_GB2312"/>
        </w:rPr>
        <w:t>区交通运输、仓储及邮政业增加值10809</w:t>
      </w:r>
      <w:r>
        <w:rPr>
          <w:rFonts w:hint="eastAsia" w:eastAsia="仿宋_GB2312"/>
        </w:rPr>
        <w:t>万</w:t>
      </w:r>
      <w:r>
        <w:rPr>
          <w:rFonts w:eastAsia="仿宋_GB2312"/>
        </w:rPr>
        <w:t>元，</w:t>
      </w:r>
      <w:r>
        <w:rPr>
          <w:rFonts w:hint="eastAsia" w:eastAsia="仿宋_GB2312"/>
        </w:rPr>
        <w:t>按可比价计算</w:t>
      </w:r>
      <w:r>
        <w:rPr>
          <w:rFonts w:eastAsia="仿宋_GB2312"/>
        </w:rPr>
        <w:t>，同比</w:t>
      </w:r>
      <w:r>
        <w:rPr>
          <w:rFonts w:hint="eastAsia" w:eastAsia="仿宋_GB2312"/>
        </w:rPr>
        <w:t>下降2</w:t>
      </w:r>
      <w:r>
        <w:rPr>
          <w:rFonts w:eastAsia="仿宋_GB2312"/>
        </w:rPr>
        <w:t>2.1%。货物周转量19282万吨公里，同比</w:t>
      </w:r>
      <w:r>
        <w:rPr>
          <w:rFonts w:hint="eastAsia" w:eastAsia="仿宋_GB2312"/>
        </w:rPr>
        <w:t>增长3</w:t>
      </w:r>
      <w:r>
        <w:rPr>
          <w:rFonts w:eastAsia="仿宋_GB2312"/>
        </w:rPr>
        <w:t>7.4%；旅客周转量3083万人公里，同比</w:t>
      </w:r>
      <w:r>
        <w:rPr>
          <w:rFonts w:hint="eastAsia" w:eastAsia="仿宋_GB2312"/>
        </w:rPr>
        <w:t>增长5</w:t>
      </w:r>
      <w:r>
        <w:rPr>
          <w:rFonts w:eastAsia="仿宋_GB2312"/>
        </w:rPr>
        <w:t>.5%</w:t>
      </w:r>
      <w:r>
        <w:rPr>
          <w:rFonts w:hint="eastAsia" w:eastAsia="仿宋_GB2312"/>
        </w:rPr>
        <w:t>，</w:t>
      </w:r>
      <w:r>
        <w:rPr>
          <w:rFonts w:eastAsia="仿宋_GB2312"/>
        </w:rPr>
        <w:t>客运量73万人次，同比</w:t>
      </w:r>
      <w:r>
        <w:rPr>
          <w:rFonts w:hint="eastAsia" w:eastAsia="仿宋_GB2312"/>
        </w:rPr>
        <w:t>增长1</w:t>
      </w:r>
      <w:r>
        <w:rPr>
          <w:rFonts w:eastAsia="仿宋_GB2312"/>
        </w:rPr>
        <w:t>2.3%。公路营运里程1966公里，其中，高速公路</w:t>
      </w:r>
      <w:r>
        <w:rPr>
          <w:rFonts w:hint="eastAsia" w:eastAsia="仿宋_GB2312"/>
        </w:rPr>
        <w:t>5</w:t>
      </w:r>
      <w:r>
        <w:rPr>
          <w:rFonts w:eastAsia="仿宋_GB2312"/>
        </w:rPr>
        <w:t>.8公里。全区民用车辆保有量21852辆，比上年末增</w:t>
      </w:r>
      <w:r>
        <w:rPr>
          <w:rFonts w:hint="eastAsia" w:eastAsia="仿宋_GB2312"/>
        </w:rPr>
        <w:t>加</w:t>
      </w:r>
      <w:r>
        <w:rPr>
          <w:rFonts w:eastAsia="仿宋_GB2312"/>
        </w:rPr>
        <w:t>725辆，同比增长3.4%，其中</w:t>
      </w:r>
      <w:r>
        <w:rPr>
          <w:rFonts w:hint="eastAsia" w:eastAsia="仿宋_GB2312"/>
        </w:rPr>
        <w:t>，</w:t>
      </w:r>
      <w:r>
        <w:rPr>
          <w:rFonts w:eastAsia="仿宋_GB2312"/>
        </w:rPr>
        <w:t>营运车辆保有量1315辆。全区邮</w:t>
      </w:r>
      <w:r>
        <w:rPr>
          <w:rFonts w:hint="eastAsia" w:eastAsia="仿宋_GB2312"/>
        </w:rPr>
        <w:t>政</w:t>
      </w:r>
      <w:r>
        <w:rPr>
          <w:rFonts w:eastAsia="仿宋_GB2312"/>
        </w:rPr>
        <w:t>业务总量888.4万元，</w:t>
      </w:r>
      <w:r>
        <w:rPr>
          <w:rFonts w:hint="eastAsia" w:eastAsia="仿宋_GB2312"/>
        </w:rPr>
        <w:t>同比下降1</w:t>
      </w:r>
      <w:r>
        <w:rPr>
          <w:rFonts w:eastAsia="仿宋_GB2312"/>
        </w:rPr>
        <w:t>2.0%，</w:t>
      </w:r>
      <w:r>
        <w:rPr>
          <w:rFonts w:hint="eastAsia" w:eastAsia="仿宋_GB2312"/>
        </w:rPr>
        <w:t>其中，</w:t>
      </w:r>
      <w:r>
        <w:rPr>
          <w:rFonts w:eastAsia="仿宋_GB2312"/>
        </w:rPr>
        <w:t>快递业务</w:t>
      </w:r>
      <w:r>
        <w:rPr>
          <w:rFonts w:hint="eastAsia" w:eastAsia="仿宋_GB2312"/>
        </w:rPr>
        <w:t>量</w:t>
      </w:r>
      <w:r>
        <w:rPr>
          <w:rFonts w:eastAsia="仿宋_GB2312"/>
        </w:rPr>
        <w:t>15.9万件</w:t>
      </w:r>
      <w:r>
        <w:rPr>
          <w:rFonts w:hint="eastAsia" w:eastAsia="仿宋_GB2312"/>
        </w:rPr>
        <w:t>，</w:t>
      </w:r>
      <w:r>
        <w:rPr>
          <w:rFonts w:eastAsia="仿宋_GB2312"/>
        </w:rPr>
        <w:t>同比增长46.5%</w:t>
      </w:r>
      <w:r>
        <w:rPr>
          <w:rFonts w:hint="eastAsia" w:eastAsia="仿宋_GB2312"/>
        </w:rPr>
        <w:t>。</w:t>
      </w:r>
      <w:r>
        <w:rPr>
          <w:rFonts w:eastAsia="仿宋_GB2312"/>
        </w:rPr>
        <w:t>全区电信业务总量7692万元，</w:t>
      </w:r>
      <w:r>
        <w:rPr>
          <w:rFonts w:hint="eastAsia" w:eastAsia="仿宋_GB2312"/>
        </w:rPr>
        <w:t>同比增长1</w:t>
      </w:r>
      <w:r>
        <w:rPr>
          <w:rFonts w:eastAsia="仿宋_GB2312"/>
        </w:rPr>
        <w:t>3.4%</w:t>
      </w:r>
      <w:r>
        <w:rPr>
          <w:rFonts w:hint="eastAsia" w:eastAsia="仿宋_GB2312"/>
        </w:rPr>
        <w:t>，</w:t>
      </w:r>
      <w:r>
        <w:rPr>
          <w:rFonts w:eastAsia="仿宋_GB2312"/>
        </w:rPr>
        <w:t>光缆线路总长度9881公里</w:t>
      </w:r>
      <w:r>
        <w:rPr>
          <w:rFonts w:hint="eastAsia" w:eastAsia="仿宋_GB2312"/>
        </w:rPr>
        <w:t>。</w:t>
      </w:r>
      <w:r>
        <w:rPr>
          <w:rFonts w:eastAsia="仿宋_GB2312"/>
        </w:rPr>
        <w:t>固定电话用户8991户</w:t>
      </w:r>
      <w:r>
        <w:rPr>
          <w:rFonts w:hint="eastAsia" w:eastAsia="仿宋_GB2312"/>
        </w:rPr>
        <w:t>，比上年减少4</w:t>
      </w:r>
      <w:r>
        <w:rPr>
          <w:rFonts w:eastAsia="仿宋_GB2312"/>
        </w:rPr>
        <w:t>52户；移动电话用户达到87719户，新增7187户；</w:t>
      </w:r>
      <w:r>
        <w:rPr>
          <w:rFonts w:hint="eastAsia" w:eastAsia="仿宋_GB2312"/>
        </w:rPr>
        <w:t>互联网宽带接入用户</w:t>
      </w:r>
      <w:r>
        <w:rPr>
          <w:rFonts w:eastAsia="仿宋_GB2312"/>
        </w:rPr>
        <w:t>44398</w:t>
      </w:r>
      <w:r>
        <w:rPr>
          <w:rFonts w:hint="eastAsia" w:eastAsia="仿宋_GB2312"/>
        </w:rPr>
        <w:t>户。</w:t>
      </w:r>
    </w:p>
    <w:p>
      <w:pPr>
        <w:widowControl/>
        <w:spacing w:before="305" w:beforeLines="50" w:after="183" w:afterLines="30"/>
        <w:jc w:val="center"/>
        <w:rPr>
          <w:rFonts w:eastAsia="黑体"/>
        </w:rPr>
      </w:pPr>
      <w:r>
        <w:rPr>
          <w:rFonts w:eastAsia="黑体"/>
        </w:rPr>
        <w:t>七、旅   游</w:t>
      </w:r>
    </w:p>
    <w:p>
      <w:pPr>
        <w:adjustRightInd w:val="0"/>
        <w:ind w:firstLine="588" w:firstLineChars="200"/>
        <w:rPr>
          <w:rFonts w:hint="eastAsia" w:eastAsia="仿宋_GB2312"/>
          <w:color w:val="FF0000"/>
        </w:rPr>
      </w:pPr>
      <w:r>
        <w:rPr>
          <w:rFonts w:eastAsia="仿宋_GB2312"/>
        </w:rPr>
        <w:t>2022年，全区接待国内外游客1903.2万人次，同比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6.6%。实现区内旅游经济收入720231万元，同比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7.8%。其中</w:t>
      </w:r>
      <w:r>
        <w:rPr>
          <w:rFonts w:hint="eastAsia" w:eastAsia="仿宋_GB2312"/>
        </w:rPr>
        <w:t>，</w:t>
      </w:r>
      <w:r>
        <w:rPr>
          <w:rFonts w:eastAsia="仿宋_GB2312"/>
        </w:rPr>
        <w:t>景区门票收入16490万元，同比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43.0%；客房收入178330万元，同比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15.5%；餐饮收入163037万元，同比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14.4%；旅行社收入6419万元，同比</w:t>
      </w:r>
      <w:r>
        <w:rPr>
          <w:rFonts w:hint="eastAsia" w:eastAsia="仿宋_GB2312"/>
        </w:rPr>
        <w:t>下降2</w:t>
      </w:r>
      <w:r>
        <w:rPr>
          <w:rFonts w:eastAsia="仿宋_GB2312"/>
        </w:rPr>
        <w:t>7.2%；旅游商品收入126954万元，同比</w:t>
      </w:r>
      <w:r>
        <w:rPr>
          <w:rFonts w:hint="eastAsia" w:eastAsia="仿宋_GB2312"/>
        </w:rPr>
        <w:t>下降8</w:t>
      </w:r>
      <w:r>
        <w:rPr>
          <w:rFonts w:eastAsia="仿宋_GB2312"/>
        </w:rPr>
        <w:t>.0%；交通收入115427万元</w:t>
      </w:r>
      <w:r>
        <w:rPr>
          <w:rFonts w:hint="eastAsia" w:eastAsia="仿宋_GB2312"/>
        </w:rPr>
        <w:t>，</w:t>
      </w:r>
      <w:r>
        <w:rPr>
          <w:rFonts w:eastAsia="仿宋_GB2312"/>
        </w:rPr>
        <w:t>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7.2</w:t>
      </w:r>
      <w:r>
        <w:rPr>
          <w:rFonts w:hint="eastAsia" w:eastAsia="仿宋_GB2312"/>
        </w:rPr>
        <w:t>%；</w:t>
      </w:r>
      <w:r>
        <w:rPr>
          <w:rFonts w:eastAsia="仿宋_GB2312"/>
        </w:rPr>
        <w:t>其他收入113575万元，同比</w:t>
      </w:r>
      <w:r>
        <w:rPr>
          <w:rFonts w:hint="eastAsia" w:eastAsia="仿宋_GB2312"/>
        </w:rPr>
        <w:t>增长8</w:t>
      </w:r>
      <w:r>
        <w:rPr>
          <w:rFonts w:eastAsia="仿宋_GB2312"/>
        </w:rPr>
        <w:t>.2%。</w:t>
      </w:r>
    </w:p>
    <w:p>
      <w:pPr>
        <w:adjustRightInd w:val="0"/>
        <w:jc w:val="center"/>
        <w:rPr>
          <w:rFonts w:hint="eastAsia" w:eastAsia="仿宋_GB2312"/>
        </w:rPr>
      </w:pPr>
      <w:r>
        <w:rPr>
          <w:rFonts w:eastAsia="仿宋_GB2312"/>
        </w:rPr>
        <w:drawing>
          <wp:inline distT="0" distB="0" distL="114300" distR="114300">
            <wp:extent cx="4578350" cy="2737485"/>
            <wp:effectExtent l="0" t="0" r="0" b="0"/>
            <wp:docPr id="10" name="图片 76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69"/>
                    <pic:cNvPicPr>
                      <a:picLocks noRot="true"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05" w:beforeLines="50" w:after="305" w:afterLines="50"/>
        <w:jc w:val="center"/>
        <w:rPr>
          <w:rFonts w:hint="eastAsia" w:eastAsia="仿宋_GB2312"/>
          <w:color w:val="0D0D0D"/>
        </w:rPr>
      </w:pPr>
      <w:r>
        <w:rPr>
          <w:rFonts w:eastAsia="黑体"/>
          <w:color w:val="0D0D0D"/>
        </w:rPr>
        <w:t>八、财政、金融和保险</w:t>
      </w:r>
    </w:p>
    <w:p>
      <w:pPr>
        <w:spacing w:line="700" w:lineRule="exact"/>
        <w:ind w:firstLine="588" w:firstLineChars="200"/>
        <w:rPr>
          <w:rFonts w:hint="eastAsia" w:eastAsia="仿宋_GB2312"/>
        </w:rPr>
      </w:pPr>
      <w:r>
        <w:rPr>
          <w:rFonts w:eastAsia="仿宋_GB2312"/>
        </w:rPr>
        <w:t>2022年，</w:t>
      </w:r>
      <w:r>
        <w:rPr>
          <w:rFonts w:hint="eastAsia" w:eastAsia="仿宋_GB2312"/>
        </w:rPr>
        <w:t>全区完成财政总收入</w:t>
      </w:r>
      <w:r>
        <w:rPr>
          <w:rFonts w:eastAsia="仿宋_GB2312"/>
        </w:rPr>
        <w:t>75608</w:t>
      </w:r>
      <w:r>
        <w:rPr>
          <w:rFonts w:hint="eastAsia" w:eastAsia="仿宋_GB2312"/>
        </w:rPr>
        <w:t>万元</w:t>
      </w:r>
      <w:r>
        <w:rPr>
          <w:rFonts w:eastAsia="仿宋_GB2312"/>
        </w:rPr>
        <w:t>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3.0%。一般预算收入79718万元，同比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7.8%。</w:t>
      </w:r>
      <w:bookmarkStart w:id="0" w:name="OLE_LINK3"/>
      <w:r>
        <w:rPr>
          <w:rFonts w:hint="eastAsia" w:eastAsia="仿宋_GB2312"/>
        </w:rPr>
        <w:t>其中</w:t>
      </w:r>
      <w:r>
        <w:rPr>
          <w:rFonts w:eastAsia="仿宋_GB2312"/>
        </w:rPr>
        <w:t>，地方一般公共预算收入51559万元</w:t>
      </w:r>
      <w:bookmarkEnd w:id="0"/>
      <w:r>
        <w:rPr>
          <w:rFonts w:eastAsia="仿宋_GB2312"/>
        </w:rPr>
        <w:t>，同比</w:t>
      </w:r>
      <w:r>
        <w:rPr>
          <w:rFonts w:hint="eastAsia" w:eastAsia="仿宋_GB2312"/>
        </w:rPr>
        <w:t>下降1</w:t>
      </w:r>
      <w:r>
        <w:rPr>
          <w:rFonts w:eastAsia="仿宋_GB2312"/>
        </w:rPr>
        <w:t>.2%</w:t>
      </w:r>
      <w:r>
        <w:rPr>
          <w:rFonts w:hint="eastAsia" w:eastAsia="仿宋_GB2312"/>
        </w:rPr>
        <w:t>。在地方一般预算收入中</w:t>
      </w:r>
      <w:r>
        <w:rPr>
          <w:rFonts w:eastAsia="仿宋_GB2312"/>
        </w:rPr>
        <w:t>，税收收入37227万元，同比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9.6%，占地方</w:t>
      </w:r>
      <w:r>
        <w:rPr>
          <w:rFonts w:hint="eastAsia" w:eastAsia="仿宋_GB2312"/>
        </w:rPr>
        <w:t>一般</w:t>
      </w:r>
      <w:r>
        <w:rPr>
          <w:rFonts w:eastAsia="仿宋_GB2312"/>
        </w:rPr>
        <w:t>公共预算收入的72.2%。公共财政预算支出243732万元，同比</w:t>
      </w:r>
      <w:r>
        <w:rPr>
          <w:rFonts w:hint="eastAsia" w:eastAsia="仿宋_GB2312"/>
        </w:rPr>
        <w:t>增长1</w:t>
      </w:r>
      <w:r>
        <w:rPr>
          <w:rFonts w:eastAsia="仿宋_GB2312"/>
        </w:rPr>
        <w:t>4.2%。其中</w:t>
      </w:r>
      <w:r>
        <w:rPr>
          <w:rFonts w:hint="eastAsia" w:eastAsia="仿宋_GB2312"/>
        </w:rPr>
        <w:t>，</w:t>
      </w:r>
      <w:r>
        <w:rPr>
          <w:rFonts w:eastAsia="仿宋_GB2312"/>
        </w:rPr>
        <w:t>一般预算支出190061万元，同比</w:t>
      </w:r>
      <w:r>
        <w:rPr>
          <w:rFonts w:hint="eastAsia" w:eastAsia="仿宋_GB2312"/>
        </w:rPr>
        <w:t>增长1</w:t>
      </w:r>
      <w:r>
        <w:rPr>
          <w:rFonts w:eastAsia="仿宋_GB2312"/>
        </w:rPr>
        <w:t>2.8%；政府性基金预算支出30419万元，同比</w:t>
      </w:r>
      <w:r>
        <w:rPr>
          <w:rFonts w:hint="eastAsia" w:eastAsia="仿宋_GB2312"/>
        </w:rPr>
        <w:t>增长2</w:t>
      </w:r>
      <w:r>
        <w:rPr>
          <w:rFonts w:eastAsia="仿宋_GB2312"/>
        </w:rPr>
        <w:t>4.9%。</w:t>
      </w:r>
    </w:p>
    <w:p>
      <w:pPr>
        <w:jc w:val="center"/>
        <w:rPr>
          <w:rFonts w:hint="eastAsia" w:eastAsia="仿宋_GB2312"/>
        </w:rPr>
      </w:pPr>
      <w:r>
        <w:rPr>
          <w:rFonts w:eastAsia="仿宋_GB2312"/>
        </w:rPr>
        <w:drawing>
          <wp:inline distT="0" distB="0" distL="114300" distR="114300">
            <wp:extent cx="4864735" cy="3084830"/>
            <wp:effectExtent l="0" t="0" r="12065" b="1270"/>
            <wp:docPr id="6" name="图片 77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78"/>
                    <pic:cNvPicPr>
                      <a:picLocks noRot="true"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88" w:firstLineChars="200"/>
        <w:rPr>
          <w:rFonts w:hint="eastAsia" w:eastAsia="仿宋_GB2312"/>
        </w:rPr>
      </w:pPr>
      <w:r>
        <w:rPr>
          <w:rFonts w:eastAsia="仿宋_GB2312"/>
        </w:rPr>
        <w:t>2022年</w:t>
      </w:r>
      <w:r>
        <w:rPr>
          <w:rFonts w:hint="eastAsia" w:eastAsia="仿宋_GB2312"/>
        </w:rPr>
        <w:t>末，</w:t>
      </w:r>
      <w:r>
        <w:rPr>
          <w:rFonts w:eastAsia="仿宋_GB2312"/>
        </w:rPr>
        <w:t>全区金融机构</w:t>
      </w:r>
      <w:r>
        <w:rPr>
          <w:rFonts w:hint="eastAsia" w:eastAsia="仿宋_GB2312"/>
        </w:rPr>
        <w:t>人民币</w:t>
      </w:r>
      <w:r>
        <w:rPr>
          <w:rFonts w:eastAsia="仿宋_GB2312"/>
        </w:rPr>
        <w:t>各项存款余额715051万元，比年初</w:t>
      </w:r>
      <w:r>
        <w:rPr>
          <w:rFonts w:hint="eastAsia" w:eastAsia="仿宋_GB2312"/>
        </w:rPr>
        <w:t>增加5</w:t>
      </w:r>
      <w:r>
        <w:rPr>
          <w:rFonts w:eastAsia="仿宋_GB2312"/>
        </w:rPr>
        <w:t>6430万元，同比</w:t>
      </w:r>
      <w:r>
        <w:rPr>
          <w:rFonts w:hint="eastAsia" w:eastAsia="仿宋_GB2312"/>
        </w:rPr>
        <w:t>增长8</w:t>
      </w:r>
      <w:r>
        <w:rPr>
          <w:rFonts w:eastAsia="仿宋_GB2312"/>
        </w:rPr>
        <w:t>.7%。其中</w:t>
      </w:r>
      <w:r>
        <w:rPr>
          <w:rFonts w:hint="eastAsia" w:eastAsia="仿宋_GB2312"/>
        </w:rPr>
        <w:t>，</w:t>
      </w:r>
      <w:r>
        <w:rPr>
          <w:rFonts w:eastAsia="仿宋_GB2312"/>
        </w:rPr>
        <w:t>住户存款余额462866万元，比年初增加63596万元，同比增长15.9%。金融机构</w:t>
      </w:r>
      <w:r>
        <w:rPr>
          <w:rFonts w:hint="eastAsia" w:eastAsia="仿宋_GB2312"/>
        </w:rPr>
        <w:t>人民币</w:t>
      </w:r>
      <w:r>
        <w:rPr>
          <w:rFonts w:eastAsia="仿宋_GB2312"/>
        </w:rPr>
        <w:t>各项贷款余额471654万元，比年初增加84550万元，同比增长21.8%。</w:t>
      </w:r>
      <w:r>
        <w:rPr>
          <w:rFonts w:hint="eastAsia" w:eastAsia="仿宋_GB2312"/>
        </w:rPr>
        <w:t>其中</w:t>
      </w:r>
      <w:r>
        <w:rPr>
          <w:rFonts w:eastAsia="仿宋_GB2312"/>
        </w:rPr>
        <w:t>，住户贷款余额186104</w:t>
      </w:r>
      <w:r>
        <w:rPr>
          <w:rFonts w:hint="eastAsia" w:eastAsia="仿宋_GB2312"/>
        </w:rPr>
        <w:t>万元</w:t>
      </w:r>
      <w:r>
        <w:rPr>
          <w:rFonts w:eastAsia="仿宋_GB2312"/>
        </w:rPr>
        <w:t>，比年初增加24414</w:t>
      </w:r>
      <w:r>
        <w:rPr>
          <w:rFonts w:hint="eastAsia" w:eastAsia="仿宋_GB2312"/>
        </w:rPr>
        <w:t>万元</w:t>
      </w:r>
      <w:r>
        <w:rPr>
          <w:rFonts w:eastAsia="仿宋_GB2312"/>
        </w:rPr>
        <w:t>，同比增长15.1%。</w:t>
      </w:r>
    </w:p>
    <w:p>
      <w:pPr>
        <w:jc w:val="center"/>
        <w:rPr>
          <w:rFonts w:hint="eastAsia" w:eastAsia="仿宋_GB2312"/>
          <w:color w:val="0D0D0D"/>
        </w:rPr>
      </w:pPr>
      <w:r>
        <w:rPr>
          <w:rFonts w:eastAsia="仿宋_GB2312"/>
          <w:color w:val="0D0D0D"/>
        </w:rPr>
        <w:drawing>
          <wp:inline distT="0" distB="0" distL="114300" distR="114300">
            <wp:extent cx="4578350" cy="2950845"/>
            <wp:effectExtent l="0" t="0" r="12700" b="1905"/>
            <wp:docPr id="1" name="图片 79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90"/>
                    <pic:cNvPicPr>
                      <a:picLocks noRot="true"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05" w:beforeLines="50" w:after="305" w:afterLines="50"/>
        <w:ind w:firstLine="588" w:firstLineChars="200"/>
        <w:rPr>
          <w:rFonts w:hint="eastAsia" w:eastAsia="仿宋_GB2312"/>
          <w:color w:val="FF0000"/>
        </w:rPr>
      </w:pPr>
      <w:r>
        <w:rPr>
          <w:rFonts w:eastAsia="仿宋_GB2312"/>
        </w:rPr>
        <w:t>2022</w:t>
      </w:r>
      <w:r>
        <w:rPr>
          <w:rFonts w:hint="eastAsia" w:eastAsia="仿宋_GB2312"/>
        </w:rPr>
        <w:t>年</w:t>
      </w:r>
      <w:r>
        <w:rPr>
          <w:rFonts w:eastAsia="仿宋_GB2312"/>
        </w:rPr>
        <w:t>，</w:t>
      </w:r>
      <w:r>
        <w:rPr>
          <w:rFonts w:hint="eastAsia" w:eastAsia="仿宋_GB2312"/>
        </w:rPr>
        <w:t>全区保费收入</w:t>
      </w:r>
      <w:r>
        <w:rPr>
          <w:rFonts w:eastAsia="仿宋_GB2312"/>
        </w:rPr>
        <w:t>5460</w:t>
      </w:r>
      <w:r>
        <w:rPr>
          <w:rFonts w:hint="eastAsia" w:eastAsia="仿宋_GB2312"/>
        </w:rPr>
        <w:t>万元，同比增长3</w:t>
      </w:r>
      <w:r>
        <w:rPr>
          <w:rFonts w:eastAsia="仿宋_GB2312"/>
        </w:rPr>
        <w:t>2.9</w:t>
      </w:r>
      <w:r>
        <w:rPr>
          <w:rFonts w:hint="eastAsia" w:eastAsia="仿宋_GB2312"/>
        </w:rPr>
        <w:t>%。已</w:t>
      </w:r>
      <w:r>
        <w:rPr>
          <w:rFonts w:eastAsia="仿宋_GB2312"/>
        </w:rPr>
        <w:t>决赔款金额5372万元</w:t>
      </w:r>
      <w:r>
        <w:rPr>
          <w:rFonts w:hint="eastAsia" w:eastAsia="仿宋_GB2312"/>
        </w:rPr>
        <w:t>，</w:t>
      </w:r>
      <w:r>
        <w:rPr>
          <w:rFonts w:eastAsia="仿宋_GB2312"/>
        </w:rPr>
        <w:t>同比增长70.9</w:t>
      </w:r>
      <w:r>
        <w:rPr>
          <w:rFonts w:hint="eastAsia" w:eastAsia="仿宋_GB2312"/>
        </w:rPr>
        <w:t>%。</w:t>
      </w:r>
    </w:p>
    <w:p>
      <w:pPr>
        <w:spacing w:before="305" w:beforeLines="50" w:after="305" w:afterLines="50"/>
        <w:jc w:val="center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九、教育和科学技术</w:t>
      </w:r>
    </w:p>
    <w:p>
      <w:pPr>
        <w:ind w:firstLine="588" w:firstLineChars="200"/>
        <w:rPr>
          <w:rFonts w:eastAsia="仿宋_GB2312"/>
        </w:rPr>
      </w:pPr>
      <w:r>
        <w:rPr>
          <w:rFonts w:eastAsia="仿宋_GB2312"/>
        </w:rPr>
        <w:t>2022年，全区</w:t>
      </w:r>
      <w:r>
        <w:rPr>
          <w:rFonts w:hint="eastAsia" w:eastAsia="仿宋_GB2312"/>
        </w:rPr>
        <w:t>义务教育</w:t>
      </w:r>
      <w:r>
        <w:rPr>
          <w:rFonts w:eastAsia="仿宋_GB2312"/>
        </w:rPr>
        <w:t>在校学生5250人，</w:t>
      </w:r>
      <w:r>
        <w:rPr>
          <w:rFonts w:hint="eastAsia" w:eastAsia="仿宋_GB2312"/>
        </w:rPr>
        <w:t>招生</w:t>
      </w:r>
      <w:r>
        <w:rPr>
          <w:rFonts w:eastAsia="仿宋_GB2312"/>
        </w:rPr>
        <w:t>1223</w:t>
      </w:r>
      <w:r>
        <w:rPr>
          <w:rFonts w:hint="eastAsia" w:eastAsia="仿宋_GB2312"/>
        </w:rPr>
        <w:t>人，</w:t>
      </w:r>
      <w:r>
        <w:rPr>
          <w:rFonts w:eastAsia="仿宋_GB2312"/>
        </w:rPr>
        <w:t>毕业1093人。全区小学16所，在校学生3546人</w:t>
      </w:r>
      <w:r>
        <w:rPr>
          <w:rFonts w:hint="eastAsia" w:eastAsia="仿宋_GB2312"/>
        </w:rPr>
        <w:t>，</w:t>
      </w:r>
      <w:r>
        <w:rPr>
          <w:rFonts w:eastAsia="仿宋_GB2312"/>
        </w:rPr>
        <w:t>招生652人</w:t>
      </w:r>
      <w:r>
        <w:rPr>
          <w:rFonts w:hint="eastAsia" w:eastAsia="仿宋_GB2312"/>
        </w:rPr>
        <w:t>，</w:t>
      </w:r>
      <w:r>
        <w:rPr>
          <w:rFonts w:eastAsia="仿宋_GB2312"/>
        </w:rPr>
        <w:t>毕业597人</w:t>
      </w:r>
      <w:r>
        <w:rPr>
          <w:rFonts w:hint="eastAsia" w:eastAsia="仿宋_GB2312"/>
        </w:rPr>
        <w:t>；</w:t>
      </w:r>
      <w:r>
        <w:rPr>
          <w:rFonts w:eastAsia="仿宋_GB2312"/>
        </w:rPr>
        <w:t>普通初中5所，其中</w:t>
      </w:r>
      <w:r>
        <w:rPr>
          <w:rFonts w:hint="eastAsia" w:eastAsia="仿宋_GB2312"/>
        </w:rPr>
        <w:t>，</w:t>
      </w:r>
      <w:r>
        <w:rPr>
          <w:rFonts w:eastAsia="仿宋_GB2312"/>
        </w:rPr>
        <w:t>初级中学</w:t>
      </w:r>
      <w:r>
        <w:rPr>
          <w:rFonts w:hint="eastAsia" w:eastAsia="仿宋_GB2312"/>
        </w:rPr>
        <w:t>1所，九年一贯制学校4所，</w:t>
      </w:r>
      <w:r>
        <w:rPr>
          <w:rFonts w:eastAsia="仿宋_GB2312"/>
        </w:rPr>
        <w:t>在校学生1704人</w:t>
      </w:r>
      <w:r>
        <w:rPr>
          <w:rFonts w:hint="eastAsia" w:eastAsia="仿宋_GB2312"/>
        </w:rPr>
        <w:t>，</w:t>
      </w:r>
      <w:r>
        <w:rPr>
          <w:rFonts w:eastAsia="仿宋_GB2312"/>
        </w:rPr>
        <w:t>招生571人，毕业496人。普通高中1所，在校学生1082人，招生350人，毕业350人。中等职业技术学校1所，在校学生76人。年末全区幼儿园20所，幼儿园在园幼儿2003人。</w:t>
      </w:r>
    </w:p>
    <w:p>
      <w:pPr>
        <w:jc w:val="center"/>
        <w:rPr>
          <w:rFonts w:hint="eastAsia" w:eastAsia="仿宋_GB2312"/>
          <w:color w:val="0D0D0D"/>
        </w:rPr>
      </w:pPr>
      <w:r>
        <w:rPr>
          <w:rFonts w:eastAsia="仿宋_GB2312"/>
          <w:color w:val="0D0D0D"/>
        </w:rPr>
        <w:drawing>
          <wp:inline distT="0" distB="0" distL="114300" distR="114300">
            <wp:extent cx="4688205" cy="2847340"/>
            <wp:effectExtent l="0" t="0" r="17145" b="10160"/>
            <wp:docPr id="8" name="图片 77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71"/>
                    <pic:cNvPicPr>
                      <a:picLocks noRot="true"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88" w:firstLineChars="200"/>
        <w:rPr>
          <w:rFonts w:hint="eastAsia" w:eastAsia="仿宋_GB2312"/>
        </w:rPr>
      </w:pPr>
      <w:r>
        <w:rPr>
          <w:rFonts w:eastAsia="仿宋_GB2312"/>
        </w:rPr>
        <w:t>2022年，全区商标注册量</w:t>
      </w:r>
      <w:r>
        <w:rPr>
          <w:rFonts w:hint="eastAsia" w:eastAsia="仿宋_GB2312"/>
        </w:rPr>
        <w:t>1</w:t>
      </w:r>
      <w:r>
        <w:rPr>
          <w:rFonts w:eastAsia="仿宋_GB2312"/>
        </w:rPr>
        <w:t>54件，有效商标注册总量</w:t>
      </w:r>
      <w:r>
        <w:rPr>
          <w:rFonts w:hint="eastAsia" w:eastAsia="仿宋_GB2312"/>
        </w:rPr>
        <w:t>达到1</w:t>
      </w:r>
      <w:r>
        <w:rPr>
          <w:rFonts w:eastAsia="仿宋_GB2312"/>
        </w:rPr>
        <w:t>614件，地理标志商标</w:t>
      </w:r>
      <w:r>
        <w:rPr>
          <w:rFonts w:hint="eastAsia" w:eastAsia="仿宋_GB2312"/>
        </w:rPr>
        <w:t>1件，地理标志保护产品</w:t>
      </w:r>
      <w:r>
        <w:rPr>
          <w:rFonts w:eastAsia="仿宋_GB2312"/>
        </w:rPr>
        <w:t>3件。发明专利授权</w:t>
      </w:r>
      <w:r>
        <w:rPr>
          <w:rFonts w:hint="eastAsia" w:eastAsia="仿宋_GB2312"/>
        </w:rPr>
        <w:t>1件，</w:t>
      </w:r>
      <w:r>
        <w:rPr>
          <w:rFonts w:eastAsia="仿宋_GB2312"/>
        </w:rPr>
        <w:t>每万人口发明专利拥有量4.46件，每万人口高</w:t>
      </w:r>
      <w:r>
        <w:rPr>
          <w:rFonts w:hint="eastAsia" w:eastAsia="仿宋_GB2312"/>
        </w:rPr>
        <w:t>价值</w:t>
      </w:r>
      <w:r>
        <w:rPr>
          <w:rFonts w:eastAsia="仿宋_GB2312"/>
        </w:rPr>
        <w:t>发明专利拥有量</w:t>
      </w:r>
      <w:r>
        <w:rPr>
          <w:rFonts w:hint="eastAsia" w:eastAsia="仿宋_GB2312"/>
        </w:rPr>
        <w:t>0</w:t>
      </w:r>
      <w:r>
        <w:rPr>
          <w:rFonts w:eastAsia="仿宋_GB2312"/>
        </w:rPr>
        <w:t>.32件。</w:t>
      </w:r>
    </w:p>
    <w:p>
      <w:pPr>
        <w:widowControl/>
        <w:spacing w:before="305" w:beforeLines="50" w:after="183" w:afterLines="30"/>
        <w:jc w:val="center"/>
        <w:rPr>
          <w:rFonts w:eastAsia="黑体"/>
        </w:rPr>
      </w:pPr>
      <w:r>
        <w:rPr>
          <w:rFonts w:eastAsia="黑体"/>
        </w:rPr>
        <w:t>十、文化、体育和卫生</w:t>
      </w:r>
    </w:p>
    <w:p>
      <w:pPr>
        <w:ind w:firstLine="588" w:firstLineChars="200"/>
        <w:rPr>
          <w:rFonts w:eastAsia="仿宋_GB2312"/>
        </w:rPr>
      </w:pPr>
      <w:r>
        <w:rPr>
          <w:rFonts w:hint="eastAsia" w:eastAsia="仿宋_GB2312"/>
        </w:rPr>
        <w:t>2</w:t>
      </w:r>
      <w:r>
        <w:rPr>
          <w:rFonts w:eastAsia="仿宋_GB2312"/>
        </w:rPr>
        <w:t>022年，全区共有群艺馆1个，博物馆1个，体育馆1个，文化站8个，公共图书馆1个，共有各类图书8.1万册。全区共有广播电视台1座</w:t>
      </w:r>
      <w:r>
        <w:rPr>
          <w:rFonts w:hint="eastAsia" w:eastAsia="仿宋_GB2312"/>
        </w:rPr>
        <w:t>，有线电视用户3</w:t>
      </w:r>
      <w:r>
        <w:rPr>
          <w:rFonts w:eastAsia="仿宋_GB2312"/>
        </w:rPr>
        <w:t>0624户，电视覆盖人口7.8万人</w:t>
      </w:r>
      <w:r>
        <w:rPr>
          <w:rFonts w:hint="eastAsia" w:eastAsia="仿宋_GB2312"/>
        </w:rPr>
        <w:t>，</w:t>
      </w:r>
      <w:r>
        <w:rPr>
          <w:rFonts w:eastAsia="仿宋_GB2312"/>
        </w:rPr>
        <w:t>电视覆盖率为100%。</w:t>
      </w:r>
    </w:p>
    <w:p>
      <w:pPr>
        <w:ind w:firstLine="588" w:firstLineChars="200"/>
        <w:rPr>
          <w:rFonts w:hint="eastAsia" w:eastAsia="仿宋_GB2312"/>
        </w:rPr>
      </w:pPr>
      <w:r>
        <w:rPr>
          <w:rFonts w:hint="eastAsia" w:eastAsia="仿宋_GB2312"/>
        </w:rPr>
        <w:t>2</w:t>
      </w:r>
      <w:r>
        <w:rPr>
          <w:rFonts w:eastAsia="仿宋_GB2312"/>
        </w:rPr>
        <w:t>022年，全区共有医疗卫生计生机构90个，其中</w:t>
      </w:r>
      <w:r>
        <w:rPr>
          <w:rFonts w:hint="eastAsia" w:eastAsia="仿宋_GB2312"/>
        </w:rPr>
        <w:t>医院5个，基层医疗卫生机构</w:t>
      </w:r>
      <w:r>
        <w:rPr>
          <w:rFonts w:eastAsia="仿宋_GB2312"/>
        </w:rPr>
        <w:t>6家</w:t>
      </w:r>
      <w:r>
        <w:rPr>
          <w:rFonts w:hint="eastAsia" w:eastAsia="仿宋_GB2312"/>
        </w:rPr>
        <w:t>；</w:t>
      </w:r>
      <w:r>
        <w:rPr>
          <w:rFonts w:eastAsia="仿宋_GB2312"/>
        </w:rPr>
        <w:t>全区共有卫生技术人员591人</w:t>
      </w:r>
      <w:r>
        <w:rPr>
          <w:rFonts w:hint="eastAsia" w:eastAsia="仿宋_GB2312"/>
        </w:rPr>
        <w:t>，注册</w:t>
      </w:r>
      <w:r>
        <w:rPr>
          <w:rFonts w:eastAsia="仿宋_GB2312"/>
        </w:rPr>
        <w:t>护</w:t>
      </w:r>
      <w:r>
        <w:rPr>
          <w:rFonts w:hint="eastAsia" w:eastAsia="仿宋_GB2312"/>
        </w:rPr>
        <w:t>师</w:t>
      </w:r>
      <w:r>
        <w:rPr>
          <w:rFonts w:eastAsia="仿宋_GB2312"/>
        </w:rPr>
        <w:t>、士280</w:t>
      </w:r>
      <w:r>
        <w:rPr>
          <w:rFonts w:hint="eastAsia" w:eastAsia="仿宋_GB2312"/>
        </w:rPr>
        <w:t>人，</w:t>
      </w:r>
      <w:r>
        <w:rPr>
          <w:rFonts w:eastAsia="仿宋_GB2312"/>
        </w:rPr>
        <w:t>执业医师（助理）253人</w:t>
      </w:r>
      <w:r>
        <w:rPr>
          <w:rFonts w:hint="eastAsia" w:eastAsia="仿宋_GB2312"/>
        </w:rPr>
        <w:t>，</w:t>
      </w:r>
      <w:r>
        <w:rPr>
          <w:rFonts w:eastAsia="仿宋_GB2312"/>
        </w:rPr>
        <w:t>药剂人员41人</w:t>
      </w:r>
      <w:r>
        <w:rPr>
          <w:rFonts w:hint="eastAsia" w:eastAsia="仿宋_GB2312"/>
        </w:rPr>
        <w:t>，</w:t>
      </w:r>
      <w:r>
        <w:rPr>
          <w:rFonts w:eastAsia="仿宋_GB2312"/>
        </w:rPr>
        <w:t>检验人员61</w:t>
      </w:r>
      <w:r>
        <w:rPr>
          <w:rFonts w:hint="eastAsia" w:eastAsia="仿宋_GB2312"/>
        </w:rPr>
        <w:t>人</w:t>
      </w:r>
      <w:r>
        <w:rPr>
          <w:rFonts w:eastAsia="仿宋_GB2312"/>
        </w:rPr>
        <w:t>，其他卫生人员121</w:t>
      </w:r>
      <w:r>
        <w:rPr>
          <w:rFonts w:hint="eastAsia" w:eastAsia="仿宋_GB2312"/>
        </w:rPr>
        <w:t>人；</w:t>
      </w:r>
      <w:r>
        <w:rPr>
          <w:rFonts w:eastAsia="仿宋_GB2312"/>
        </w:rPr>
        <w:t>全区共有医疗卫生机构床位520张</w:t>
      </w:r>
      <w:r>
        <w:rPr>
          <w:rFonts w:hint="eastAsia" w:eastAsia="仿宋_GB2312"/>
        </w:rPr>
        <w:t>，</w:t>
      </w:r>
      <w:r>
        <w:rPr>
          <w:rFonts w:eastAsia="仿宋_GB2312"/>
        </w:rPr>
        <w:t>其中医院床位</w:t>
      </w:r>
      <w:r>
        <w:rPr>
          <w:rFonts w:hint="eastAsia" w:eastAsia="仿宋_GB2312"/>
        </w:rPr>
        <w:t>4</w:t>
      </w:r>
      <w:r>
        <w:rPr>
          <w:rFonts w:eastAsia="仿宋_GB2312"/>
        </w:rPr>
        <w:t>55张，卫生院床位</w:t>
      </w:r>
      <w:r>
        <w:rPr>
          <w:rFonts w:hint="eastAsia" w:eastAsia="仿宋_GB2312"/>
        </w:rPr>
        <w:t>6</w:t>
      </w:r>
      <w:r>
        <w:rPr>
          <w:rFonts w:eastAsia="仿宋_GB2312"/>
        </w:rPr>
        <w:t>5张</w:t>
      </w:r>
      <w:r>
        <w:rPr>
          <w:rFonts w:hint="eastAsia" w:eastAsia="仿宋_GB2312"/>
        </w:rPr>
        <w:t>，</w:t>
      </w:r>
      <w:r>
        <w:rPr>
          <w:rFonts w:eastAsia="仿宋_GB2312"/>
        </w:rPr>
        <w:t>每千人拥有医院</w:t>
      </w:r>
      <w:r>
        <w:rPr>
          <w:rFonts w:hint="eastAsia" w:eastAsia="仿宋_GB2312"/>
        </w:rPr>
        <w:t>、</w:t>
      </w:r>
      <w:r>
        <w:rPr>
          <w:rFonts w:eastAsia="仿宋_GB2312"/>
        </w:rPr>
        <w:t>卫生院床位6.8张</w:t>
      </w:r>
      <w:r>
        <w:rPr>
          <w:rFonts w:hint="eastAsia" w:eastAsia="仿宋_GB2312"/>
        </w:rPr>
        <w:t>。</w:t>
      </w:r>
    </w:p>
    <w:p>
      <w:pPr>
        <w:spacing w:line="660" w:lineRule="exact"/>
        <w:rPr>
          <w:rFonts w:hint="eastAsia" w:eastAsia="仿宋_GB2312"/>
        </w:rPr>
      </w:pPr>
    </w:p>
    <w:p>
      <w:pPr>
        <w:widowControl/>
        <w:jc w:val="center"/>
        <w:rPr>
          <w:rFonts w:eastAsia="黑体"/>
        </w:rPr>
      </w:pPr>
      <w:r>
        <w:rPr>
          <w:rFonts w:eastAsia="黑体"/>
        </w:rPr>
        <w:t>十一、人口、居民生活和社会保障</w:t>
      </w:r>
    </w:p>
    <w:p>
      <w:pPr>
        <w:ind w:firstLine="588" w:firstLineChars="200"/>
        <w:jc w:val="left"/>
        <w:rPr>
          <w:rFonts w:hint="eastAsia" w:eastAsia="仿宋_GB2312"/>
        </w:rPr>
      </w:pPr>
    </w:p>
    <w:p>
      <w:pPr>
        <w:ind w:left="294" w:leftChars="100" w:firstLine="588" w:firstLineChars="200"/>
        <w:rPr>
          <w:rFonts w:eastAsia="仿宋_GB2312"/>
        </w:rPr>
      </w:pPr>
      <w:r>
        <w:rPr>
          <w:rFonts w:eastAsia="仿宋_GB2312"/>
        </w:rPr>
        <w:t>2022年</w:t>
      </w:r>
      <w:r>
        <w:rPr>
          <w:rFonts w:hint="eastAsia" w:eastAsia="仿宋_GB2312"/>
        </w:rPr>
        <w:t>末</w:t>
      </w:r>
      <w:r>
        <w:rPr>
          <w:rFonts w:eastAsia="仿宋_GB2312"/>
        </w:rPr>
        <w:t>，</w:t>
      </w:r>
      <w:r>
        <w:rPr>
          <w:rFonts w:hint="eastAsia" w:eastAsia="仿宋_GB2312"/>
        </w:rPr>
        <w:t>全区常住人口</w:t>
      </w:r>
      <w:r>
        <w:rPr>
          <w:rFonts w:eastAsia="仿宋_GB2312"/>
        </w:rPr>
        <w:t>6.29</w:t>
      </w:r>
      <w:r>
        <w:rPr>
          <w:rFonts w:hint="eastAsia" w:eastAsia="仿宋_GB2312"/>
        </w:rPr>
        <w:t>万人，城镇化率为</w:t>
      </w:r>
      <w:r>
        <w:rPr>
          <w:rFonts w:eastAsia="仿宋_GB2312"/>
        </w:rPr>
        <w:t>49.48</w:t>
      </w:r>
      <w:r>
        <w:rPr>
          <w:rFonts w:hint="eastAsia" w:eastAsia="仿宋_GB2312"/>
        </w:rPr>
        <w:t>%。</w:t>
      </w:r>
      <w:r>
        <w:rPr>
          <w:rFonts w:eastAsia="仿宋_GB2312"/>
        </w:rPr>
        <w:t>户籍人口77556人，比上年末</w:t>
      </w:r>
      <w:r>
        <w:rPr>
          <w:rFonts w:hint="eastAsia" w:eastAsia="仿宋_GB2312"/>
        </w:rPr>
        <w:t>减少</w:t>
      </w:r>
      <w:r>
        <w:rPr>
          <w:rFonts w:eastAsia="仿宋_GB2312"/>
        </w:rPr>
        <w:t>455人</w:t>
      </w:r>
      <w:r>
        <w:rPr>
          <w:rFonts w:hint="eastAsia" w:eastAsia="仿宋_GB2312"/>
        </w:rPr>
        <w:t>。</w:t>
      </w:r>
      <w:r>
        <w:rPr>
          <w:rFonts w:eastAsia="仿宋_GB2312"/>
        </w:rPr>
        <w:t>其中：男性人口40805人，女性人口36751人，男女性别比为111：100。全年共出生409人，出生率为5.3‰；死亡635人，死亡率为8.2‰；户籍城镇人口35185人，户籍人口城镇化率为45.4%。</w:t>
      </w:r>
    </w:p>
    <w:p>
      <w:pPr>
        <w:jc w:val="center"/>
        <w:rPr>
          <w:rFonts w:hint="eastAsia" w:eastAsia="仿宋_GB2312"/>
        </w:rPr>
      </w:pPr>
      <w:r>
        <w:rPr>
          <w:rFonts w:hint="eastAsia"/>
        </w:rPr>
        <w:drawing>
          <wp:inline distT="0" distB="0" distL="114300" distR="114300">
            <wp:extent cx="4695825" cy="4371975"/>
            <wp:effectExtent l="0" t="0" r="9525" b="9525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30"/>
        </w:tabs>
        <w:spacing w:after="305" w:afterLines="50"/>
        <w:ind w:firstLine="588" w:firstLineChars="200"/>
        <w:rPr>
          <w:rFonts w:eastAsia="仿宋_GB2312"/>
        </w:rPr>
      </w:pPr>
      <w:r>
        <w:rPr>
          <w:rFonts w:eastAsia="仿宋_GB2312"/>
        </w:rPr>
        <w:t>2022年，城镇常住居民人均可支配收入为35907元，比上年增加1904元，同比增长5.6%；农村常住居民人均可支配收入为13488元，比上年增加941元，同比增长7.5%。</w:t>
      </w:r>
      <w:r>
        <w:rPr>
          <w:rFonts w:hint="eastAsia" w:eastAsia="仿宋_GB2312"/>
        </w:rPr>
        <w:t>农村</w:t>
      </w:r>
      <w:r>
        <w:rPr>
          <w:rFonts w:eastAsia="仿宋_GB2312"/>
        </w:rPr>
        <w:t>居民实际增速</w:t>
      </w:r>
      <w:r>
        <w:rPr>
          <w:rFonts w:hint="eastAsia" w:eastAsia="仿宋_GB2312"/>
        </w:rPr>
        <w:t>快</w:t>
      </w:r>
      <w:r>
        <w:rPr>
          <w:rFonts w:eastAsia="仿宋_GB2312"/>
        </w:rPr>
        <w:t>于</w:t>
      </w:r>
      <w:r>
        <w:rPr>
          <w:rFonts w:hint="eastAsia" w:eastAsia="仿宋_GB2312"/>
        </w:rPr>
        <w:t>城镇</w:t>
      </w:r>
      <w:r>
        <w:rPr>
          <w:rFonts w:eastAsia="仿宋_GB2312"/>
        </w:rPr>
        <w:t>居民1.9个百分点，城乡居民收入倍差2.66，比上年缩小0.05个百分点。</w:t>
      </w:r>
    </w:p>
    <w:p>
      <w:pPr>
        <w:tabs>
          <w:tab w:val="left" w:pos="630"/>
        </w:tabs>
        <w:jc w:val="center"/>
        <w:rPr>
          <w:rFonts w:hint="eastAsia" w:eastAsia="仿宋_GB2312"/>
        </w:rPr>
      </w:pPr>
      <w:r>
        <w:rPr>
          <w:rFonts w:eastAsia="仿宋_GB2312"/>
        </w:rPr>
        <w:drawing>
          <wp:inline distT="0" distB="0" distL="114300" distR="114300">
            <wp:extent cx="4725670" cy="3058160"/>
            <wp:effectExtent l="0" t="0" r="17780" b="8890"/>
            <wp:docPr id="9" name="图片 77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70"/>
                    <pic:cNvPicPr>
                      <a:picLocks noRot="true"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ind w:firstLine="588" w:firstLineChars="200"/>
        <w:rPr>
          <w:rFonts w:hint="eastAsia" w:eastAsia="仿宋_GB2312"/>
        </w:rPr>
      </w:pPr>
      <w:r>
        <w:rPr>
          <w:rFonts w:hint="eastAsia" w:eastAsia="仿宋_GB2312"/>
        </w:rPr>
        <w:t>20</w:t>
      </w:r>
      <w:r>
        <w:rPr>
          <w:rFonts w:eastAsia="仿宋_GB2312"/>
        </w:rPr>
        <w:t>22</w:t>
      </w:r>
      <w:r>
        <w:rPr>
          <w:rFonts w:hint="eastAsia" w:eastAsia="仿宋_GB2312"/>
        </w:rPr>
        <w:t>年</w:t>
      </w:r>
      <w:r>
        <w:rPr>
          <w:rFonts w:eastAsia="仿宋_GB2312"/>
        </w:rPr>
        <w:t>，</w:t>
      </w:r>
      <w:r>
        <w:rPr>
          <w:rFonts w:hint="eastAsia" w:eastAsia="仿宋_GB2312"/>
        </w:rPr>
        <w:t>全区基本养老保险参保人数为</w:t>
      </w:r>
      <w:r>
        <w:rPr>
          <w:rFonts w:eastAsia="仿宋_GB2312"/>
        </w:rPr>
        <w:t>58621</w:t>
      </w:r>
      <w:r>
        <w:rPr>
          <w:rFonts w:hint="eastAsia" w:eastAsia="仿宋_GB2312"/>
        </w:rPr>
        <w:t>人。城镇职工养老保险参保人数</w:t>
      </w:r>
      <w:r>
        <w:rPr>
          <w:rFonts w:eastAsia="仿宋_GB2312"/>
        </w:rPr>
        <w:t>20315</w:t>
      </w:r>
      <w:r>
        <w:rPr>
          <w:rFonts w:hint="eastAsia" w:eastAsia="仿宋_GB2312"/>
        </w:rPr>
        <w:t>人，其中，在职人数</w:t>
      </w:r>
      <w:r>
        <w:rPr>
          <w:rFonts w:eastAsia="仿宋_GB2312"/>
        </w:rPr>
        <w:t>14260</w:t>
      </w:r>
      <w:r>
        <w:rPr>
          <w:rFonts w:hint="eastAsia" w:eastAsia="仿宋_GB2312"/>
        </w:rPr>
        <w:t>人，离退休人数</w:t>
      </w:r>
      <w:r>
        <w:rPr>
          <w:rFonts w:eastAsia="仿宋_GB2312"/>
        </w:rPr>
        <w:t>6055</w:t>
      </w:r>
      <w:r>
        <w:rPr>
          <w:rFonts w:hint="eastAsia" w:eastAsia="仿宋_GB2312"/>
        </w:rPr>
        <w:t>人。城乡居民养老保险参保人数</w:t>
      </w:r>
      <w:r>
        <w:rPr>
          <w:rFonts w:eastAsia="仿宋_GB2312"/>
        </w:rPr>
        <w:t>31906</w:t>
      </w:r>
      <w:r>
        <w:rPr>
          <w:rFonts w:hint="eastAsia" w:eastAsia="仿宋_GB2312"/>
        </w:rPr>
        <w:t>人，机关事业单位参保人数</w:t>
      </w:r>
      <w:r>
        <w:rPr>
          <w:rFonts w:eastAsia="仿宋_GB2312"/>
        </w:rPr>
        <w:t>6400</w:t>
      </w:r>
      <w:r>
        <w:rPr>
          <w:rFonts w:hint="eastAsia" w:eastAsia="仿宋_GB2312"/>
        </w:rPr>
        <w:t>人，其中，在职人数</w:t>
      </w:r>
      <w:r>
        <w:rPr>
          <w:rFonts w:eastAsia="仿宋_GB2312"/>
        </w:rPr>
        <w:t>4011</w:t>
      </w:r>
      <w:r>
        <w:rPr>
          <w:rFonts w:hint="eastAsia" w:eastAsia="仿宋_GB2312"/>
        </w:rPr>
        <w:t>人，离退休人数</w:t>
      </w:r>
      <w:r>
        <w:rPr>
          <w:rFonts w:eastAsia="仿宋_GB2312"/>
        </w:rPr>
        <w:t>2389</w:t>
      </w:r>
      <w:r>
        <w:rPr>
          <w:rFonts w:hint="eastAsia" w:eastAsia="仿宋_GB2312"/>
        </w:rPr>
        <w:t>人。</w:t>
      </w:r>
      <w:r>
        <w:rPr>
          <w:rFonts w:eastAsia="仿宋_GB2312"/>
        </w:rPr>
        <w:t>全年城镇居民最低生活保障对象418人，农村居民最低生活保障</w:t>
      </w:r>
      <w:r>
        <w:rPr>
          <w:rFonts w:hint="eastAsia" w:eastAsia="仿宋_GB2312"/>
        </w:rPr>
        <w:t>对象</w:t>
      </w:r>
      <w:r>
        <w:rPr>
          <w:rFonts w:eastAsia="仿宋_GB2312"/>
        </w:rPr>
        <w:t>3140人</w:t>
      </w:r>
      <w:r>
        <w:rPr>
          <w:rFonts w:hint="eastAsia" w:eastAsia="仿宋_GB2312"/>
        </w:rPr>
        <w:t>，国家抚恤、补助各类优抚对象</w:t>
      </w:r>
      <w:r>
        <w:rPr>
          <w:rFonts w:eastAsia="仿宋_GB2312"/>
        </w:rPr>
        <w:t>246</w:t>
      </w:r>
      <w:r>
        <w:rPr>
          <w:rFonts w:hint="eastAsia" w:eastAsia="仿宋_GB2312"/>
        </w:rPr>
        <w:t>人</w:t>
      </w:r>
      <w:r>
        <w:rPr>
          <w:rFonts w:eastAsia="仿宋_GB2312"/>
        </w:rPr>
        <w:t>。年末全区</w:t>
      </w:r>
      <w:r>
        <w:rPr>
          <w:rFonts w:hint="eastAsia" w:eastAsia="仿宋_GB2312"/>
        </w:rPr>
        <w:t>社会福利单位9个</w:t>
      </w:r>
      <w:r>
        <w:rPr>
          <w:rFonts w:eastAsia="仿宋_GB2312"/>
        </w:rPr>
        <w:t>，社会福利单位床位670张，</w:t>
      </w:r>
      <w:r>
        <w:rPr>
          <w:rFonts w:hint="eastAsia" w:eastAsia="仿宋_GB2312"/>
        </w:rPr>
        <w:t>福利院</w:t>
      </w:r>
      <w:r>
        <w:rPr>
          <w:rFonts w:eastAsia="仿宋_GB2312"/>
        </w:rPr>
        <w:t>供养</w:t>
      </w:r>
      <w:r>
        <w:rPr>
          <w:rFonts w:hint="eastAsia" w:eastAsia="仿宋_GB2312"/>
        </w:rPr>
        <w:t>、</w:t>
      </w:r>
      <w:r>
        <w:rPr>
          <w:rFonts w:eastAsia="仿宋_GB2312"/>
        </w:rPr>
        <w:t>代养260人，城镇社区服务中心、站12个，农村社区服务中心、站67个。</w:t>
      </w:r>
    </w:p>
    <w:p>
      <w:pPr>
        <w:overflowPunct w:val="0"/>
        <w:autoSpaceDE w:val="0"/>
        <w:spacing w:before="610" w:beforeLines="100"/>
        <w:jc w:val="center"/>
        <w:rPr>
          <w:rFonts w:hint="eastAsia" w:eastAsia="仿宋_GB2312"/>
          <w:color w:val="FF0000"/>
        </w:rPr>
      </w:pPr>
      <w:r>
        <w:rPr>
          <w:rFonts w:eastAsia="黑体"/>
        </w:rPr>
        <w:t>十二、节能降耗、资源环保</w:t>
      </w:r>
    </w:p>
    <w:p>
      <w:pPr>
        <w:spacing w:line="580" w:lineRule="exact"/>
        <w:ind w:firstLine="588" w:firstLineChars="200"/>
        <w:rPr>
          <w:rFonts w:hint="eastAsia" w:eastAsia="仿宋_GB2312"/>
        </w:rPr>
      </w:pPr>
    </w:p>
    <w:p>
      <w:pPr>
        <w:spacing w:line="580" w:lineRule="exact"/>
        <w:ind w:firstLine="588" w:firstLineChars="200"/>
        <w:rPr>
          <w:rFonts w:eastAsia="仿宋_GB2312"/>
        </w:rPr>
      </w:pPr>
      <w:r>
        <w:rPr>
          <w:rFonts w:hint="eastAsia" w:eastAsia="仿宋_GB2312"/>
        </w:rPr>
        <w:t>2</w:t>
      </w:r>
      <w:r>
        <w:rPr>
          <w:rFonts w:eastAsia="仿宋_GB2312"/>
        </w:rPr>
        <w:t>022年</w:t>
      </w:r>
      <w:r>
        <w:rPr>
          <w:rFonts w:hint="eastAsia" w:eastAsia="仿宋_GB2312"/>
        </w:rPr>
        <w:t>，</w:t>
      </w:r>
      <w:r>
        <w:rPr>
          <w:rFonts w:eastAsia="仿宋_GB2312"/>
        </w:rPr>
        <w:t>全区能源消费总量13.23万吨标准煤</w:t>
      </w:r>
      <w:r>
        <w:rPr>
          <w:rFonts w:hint="eastAsia" w:eastAsia="仿宋_GB2312"/>
        </w:rPr>
        <w:t>，</w:t>
      </w:r>
      <w:r>
        <w:rPr>
          <w:rFonts w:eastAsia="仿宋_GB2312"/>
        </w:rPr>
        <w:t>同比</w:t>
      </w:r>
      <w:r>
        <w:rPr>
          <w:rFonts w:hint="eastAsia" w:eastAsia="仿宋_GB2312"/>
        </w:rPr>
        <w:t>增长</w:t>
      </w:r>
      <w:r>
        <w:rPr>
          <w:rFonts w:eastAsia="仿宋_GB2312"/>
        </w:rPr>
        <w:t>0.36</w:t>
      </w:r>
      <w:r>
        <w:rPr>
          <w:rFonts w:hint="eastAsia" w:eastAsia="仿宋_GB2312"/>
        </w:rPr>
        <w:t>%；</w:t>
      </w:r>
      <w:r>
        <w:rPr>
          <w:rFonts w:eastAsia="仿宋_GB2312"/>
        </w:rPr>
        <w:t>万元</w:t>
      </w:r>
      <w:r>
        <w:rPr>
          <w:rFonts w:hint="eastAsia" w:eastAsia="仿宋_GB2312"/>
        </w:rPr>
        <w:t>G</w:t>
      </w:r>
      <w:r>
        <w:rPr>
          <w:rFonts w:eastAsia="仿宋_GB2312"/>
        </w:rPr>
        <w:t>DP能耗0.39万吨标准煤</w:t>
      </w:r>
      <w:r>
        <w:rPr>
          <w:rFonts w:hint="eastAsia" w:eastAsia="仿宋_GB2312"/>
        </w:rPr>
        <w:t>，</w:t>
      </w:r>
      <w:r>
        <w:rPr>
          <w:rFonts w:eastAsia="仿宋_GB2312"/>
        </w:rPr>
        <w:t>万元</w:t>
      </w:r>
      <w:r>
        <w:rPr>
          <w:rFonts w:hint="eastAsia" w:eastAsia="仿宋_GB2312"/>
        </w:rPr>
        <w:t>G</w:t>
      </w:r>
      <w:r>
        <w:rPr>
          <w:rFonts w:eastAsia="仿宋_GB2312"/>
        </w:rPr>
        <w:t>DP能耗</w:t>
      </w:r>
      <w:r>
        <w:rPr>
          <w:rFonts w:hint="eastAsia" w:eastAsia="仿宋_GB2312"/>
        </w:rPr>
        <w:t>增长</w:t>
      </w:r>
      <w:r>
        <w:rPr>
          <w:rFonts w:eastAsia="仿宋_GB2312"/>
        </w:rPr>
        <w:t>率为0.18</w:t>
      </w:r>
      <w:r>
        <w:rPr>
          <w:rFonts w:hint="eastAsia" w:eastAsia="仿宋_GB2312"/>
        </w:rPr>
        <w:t>%</w:t>
      </w:r>
      <w:r>
        <w:rPr>
          <w:rFonts w:eastAsia="仿宋_GB2312"/>
        </w:rPr>
        <w:t>。</w:t>
      </w:r>
    </w:p>
    <w:p>
      <w:pPr>
        <w:spacing w:line="580" w:lineRule="exact"/>
        <w:ind w:firstLine="588" w:firstLineChars="200"/>
        <w:textAlignment w:val="bottom"/>
        <w:rPr>
          <w:rFonts w:eastAsia="仿宋_GB2312"/>
        </w:rPr>
      </w:pPr>
      <w:r>
        <w:rPr>
          <w:rFonts w:eastAsia="仿宋_GB2312"/>
        </w:rPr>
        <w:t>2022年</w:t>
      </w:r>
      <w:r>
        <w:rPr>
          <w:rFonts w:hint="eastAsia" w:eastAsia="仿宋_GB2312"/>
        </w:rPr>
        <w:t>，</w:t>
      </w:r>
      <w:r>
        <w:rPr>
          <w:rFonts w:eastAsia="仿宋_GB2312"/>
        </w:rPr>
        <w:t>全区森林面积305169公</w:t>
      </w:r>
      <w:r>
        <w:rPr>
          <w:rFonts w:hint="eastAsia" w:eastAsia="仿宋_GB2312"/>
        </w:rPr>
        <w:t>顷，</w:t>
      </w:r>
      <w:r>
        <w:rPr>
          <w:rFonts w:eastAsia="仿宋_GB2312"/>
        </w:rPr>
        <w:t>森林覆盖率91.12%</w:t>
      </w:r>
      <w:r>
        <w:rPr>
          <w:rFonts w:hint="eastAsia" w:eastAsia="仿宋_GB2312"/>
        </w:rPr>
        <w:t>，</w:t>
      </w:r>
      <w:r>
        <w:rPr>
          <w:rFonts w:eastAsia="仿宋_GB2312"/>
        </w:rPr>
        <w:t>森林蓄积量3300.55万立方米。环境空气质量PM10平均浓度为32微克/立方米；PM2.5平均浓度为18微克/立方米；</w:t>
      </w:r>
      <w:r>
        <w:rPr>
          <w:rFonts w:hint="eastAsia" w:eastAsia="仿宋_GB2312"/>
        </w:rPr>
        <w:t>空气质量</w:t>
      </w:r>
      <w:r>
        <w:rPr>
          <w:rFonts w:eastAsia="仿宋_GB2312"/>
        </w:rPr>
        <w:t>优良天数比例为99.7%。全区3个国控水质断面监测点位和2个省控水质断面监测点位水质断面达标率达到100%，CWQI为2.7522，排名全省第一，四大流域水环境质量保持稳定，总体水环境质量保持良好。</w:t>
      </w:r>
    </w:p>
    <w:p>
      <w:pPr>
        <w:spacing w:line="580" w:lineRule="exact"/>
        <w:ind w:firstLine="588" w:firstLineChars="200"/>
        <w:textAlignment w:val="bottom"/>
        <w:rPr>
          <w:rFonts w:eastAsia="仿宋_GB2312"/>
        </w:rPr>
      </w:pPr>
      <w:r>
        <w:rPr>
          <w:rFonts w:hint="eastAsia" w:eastAsia="仿宋_GB2312"/>
        </w:rPr>
        <w:t>全区年平均气温</w:t>
      </w:r>
      <w:r>
        <w:rPr>
          <w:rFonts w:eastAsia="仿宋_GB2312"/>
        </w:rPr>
        <w:t>13.5</w:t>
      </w:r>
      <w:r>
        <w:rPr>
          <w:rFonts w:hint="eastAsia" w:ascii="宋体" w:hAnsi="宋体" w:cs="宋体"/>
        </w:rPr>
        <w:t>℃</w:t>
      </w:r>
      <w:r>
        <w:rPr>
          <w:rFonts w:hint="eastAsia" w:eastAsia="仿宋_GB2312"/>
        </w:rPr>
        <w:t>，年降水总量</w:t>
      </w:r>
      <w:r>
        <w:rPr>
          <w:rFonts w:eastAsia="仿宋_GB2312"/>
        </w:rPr>
        <w:t>842.1</w:t>
      </w:r>
      <w:r>
        <w:rPr>
          <w:rFonts w:hint="eastAsia" w:eastAsia="仿宋_GB2312"/>
        </w:rPr>
        <w:t>毫米。</w:t>
      </w:r>
    </w:p>
    <w:p>
      <w:pPr>
        <w:spacing w:line="580" w:lineRule="exact"/>
        <w:ind w:firstLine="588" w:firstLineChars="200"/>
        <w:rPr>
          <w:rFonts w:hint="eastAsia" w:eastAsia="方正楷体_GBK"/>
          <w:b/>
        </w:rPr>
      </w:pPr>
    </w:p>
    <w:p>
      <w:pPr>
        <w:spacing w:line="580" w:lineRule="exact"/>
        <w:rPr>
          <w:rFonts w:hint="eastAsia" w:eastAsia="方正楷体_GBK"/>
          <w:b/>
        </w:rPr>
      </w:pPr>
      <w:r>
        <w:rPr>
          <w:rFonts w:eastAsia="方正楷体_GBK"/>
          <w:b/>
        </w:rPr>
        <w:t>注：</w:t>
      </w:r>
    </w:p>
    <w:p>
      <w:pPr>
        <w:spacing w:line="580" w:lineRule="exact"/>
        <w:ind w:firstLine="588" w:firstLineChars="200"/>
        <w:rPr>
          <w:rFonts w:eastAsia="仿宋_GB2312"/>
        </w:rPr>
      </w:pPr>
      <w:r>
        <w:rPr>
          <w:rFonts w:hint="eastAsia" w:eastAsia="仿宋_GB2312"/>
        </w:rPr>
        <w:t>1.</w:t>
      </w:r>
      <w:r>
        <w:rPr>
          <w:rFonts w:eastAsia="仿宋_GB2312"/>
        </w:rPr>
        <w:t>本公报</w:t>
      </w:r>
      <w:r>
        <w:rPr>
          <w:rFonts w:hint="eastAsia" w:eastAsia="仿宋_GB2312"/>
        </w:rPr>
        <w:t>2</w:t>
      </w:r>
      <w:r>
        <w:rPr>
          <w:rFonts w:eastAsia="仿宋_GB2312"/>
        </w:rPr>
        <w:t>022年数据为</w:t>
      </w:r>
      <w:r>
        <w:rPr>
          <w:rFonts w:hint="eastAsia" w:eastAsia="仿宋_GB2312"/>
        </w:rPr>
        <w:t>统计</w:t>
      </w:r>
      <w:r>
        <w:rPr>
          <w:rFonts w:eastAsia="仿宋_GB2312"/>
        </w:rPr>
        <w:t>快报数。</w:t>
      </w:r>
      <w:r>
        <w:rPr>
          <w:rFonts w:hint="eastAsia" w:eastAsia="仿宋_GB2312"/>
        </w:rPr>
        <w:t>2</w:t>
      </w:r>
      <w:r>
        <w:rPr>
          <w:rFonts w:eastAsia="仿宋_GB2312"/>
        </w:rPr>
        <w:t>021年全区生产总值为最终核实数。</w:t>
      </w:r>
    </w:p>
    <w:p>
      <w:pPr>
        <w:spacing w:line="580" w:lineRule="exact"/>
        <w:ind w:firstLine="588" w:firstLineChars="200"/>
        <w:rPr>
          <w:rFonts w:hint="eastAsia" w:eastAsia="仿宋_GB2312"/>
        </w:rPr>
      </w:pPr>
      <w:r>
        <w:rPr>
          <w:rFonts w:eastAsia="仿宋_GB2312"/>
        </w:rPr>
        <w:t>2.生产总值、</w:t>
      </w:r>
      <w:r>
        <w:rPr>
          <w:rFonts w:hint="eastAsia" w:eastAsia="仿宋_GB2312"/>
        </w:rPr>
        <w:t>各</w:t>
      </w:r>
      <w:r>
        <w:rPr>
          <w:rFonts w:eastAsia="仿宋_GB2312"/>
        </w:rPr>
        <w:t>产业增加值绝对数按现价计算，增长速度按不变价格计算。</w:t>
      </w:r>
    </w:p>
    <w:p>
      <w:pPr>
        <w:pStyle w:val="12"/>
        <w:widowControl w:val="0"/>
        <w:spacing w:before="0" w:beforeAutospacing="0" w:after="0" w:afterAutospacing="0" w:line="580" w:lineRule="exact"/>
        <w:ind w:firstLine="588" w:firstLineChars="200"/>
        <w:jc w:val="both"/>
      </w:pPr>
      <w:r>
        <w:rPr>
          <w:rFonts w:hint="eastAsia" w:ascii="Times New Roman" w:hAnsi="Times New Roman" w:eastAsia="方正楷体_GBK"/>
          <w:kern w:val="2"/>
          <w:sz w:val="32"/>
        </w:rPr>
        <w:t>3</w:t>
      </w:r>
      <w:r>
        <w:rPr>
          <w:rFonts w:ascii="Times New Roman" w:hAnsi="Times New Roman" w:eastAsia="方正楷体_GBK"/>
          <w:kern w:val="2"/>
          <w:sz w:val="32"/>
        </w:rPr>
        <w:t>.资料来源：</w:t>
      </w:r>
    </w:p>
    <w:p>
      <w:pPr>
        <w:pStyle w:val="12"/>
        <w:widowControl w:val="0"/>
        <w:spacing w:before="0" w:beforeAutospacing="0" w:after="0" w:afterAutospacing="0" w:line="580" w:lineRule="exact"/>
        <w:ind w:firstLine="588" w:firstLineChars="200"/>
        <w:jc w:val="both"/>
        <w:rPr>
          <w:rFonts w:hint="eastAsia" w:ascii="Times New Roman" w:hAnsi="Times New Roman" w:eastAsia="仿宋_GB2312"/>
          <w:kern w:val="2"/>
          <w:sz w:val="32"/>
        </w:rPr>
      </w:pPr>
      <w:r>
        <w:rPr>
          <w:rFonts w:ascii="Times New Roman" w:hAnsi="Times New Roman" w:eastAsia="仿宋_GB2312"/>
          <w:kern w:val="2"/>
          <w:sz w:val="32"/>
        </w:rPr>
        <w:t>本公报中城镇新增就业、城镇登记失业率、养老保险、工伤保险、失业保险等数据来自林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人力</w:t>
      </w:r>
      <w:r>
        <w:rPr>
          <w:rFonts w:hint="eastAsia" w:ascii="Times New Roman" w:hAnsi="Times New Roman" w:eastAsia="仿宋_GB2312"/>
          <w:kern w:val="2"/>
          <w:sz w:val="32"/>
        </w:rPr>
        <w:t>资源和社会保障局</w:t>
      </w:r>
      <w:r>
        <w:rPr>
          <w:rFonts w:ascii="Times New Roman" w:hAnsi="Times New Roman" w:eastAsia="仿宋_GB2312"/>
          <w:kern w:val="2"/>
          <w:sz w:val="32"/>
        </w:rPr>
        <w:t>；旅游总收入、旅游总人数</w:t>
      </w:r>
      <w:r>
        <w:rPr>
          <w:rFonts w:hint="eastAsia" w:ascii="Times New Roman" w:hAnsi="Times New Roman" w:eastAsia="仿宋_GB2312"/>
          <w:kern w:val="2"/>
          <w:sz w:val="32"/>
        </w:rPr>
        <w:t>、</w:t>
      </w:r>
      <w:r>
        <w:rPr>
          <w:rFonts w:ascii="Times New Roman" w:hAnsi="Times New Roman" w:eastAsia="仿宋_GB2312"/>
          <w:kern w:val="2"/>
          <w:sz w:val="32"/>
        </w:rPr>
        <w:t>公共图书馆、文化馆、博物馆等数据来自林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文化和旅游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；货物周转量、旅客周转量、公路总里程等数据来自林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交通运输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；邮政业务量、快递业务量、快递业务收入等数据来自林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邮政管理局；电信业务总量、长途光缆线路、电话用户、互联网用户、电话普及率等数据来自林</w:t>
      </w:r>
      <w:r>
        <w:rPr>
          <w:rFonts w:hint="eastAsia" w:ascii="Times New Roman" w:hAnsi="Times New Roman" w:eastAsia="仿宋_GB2312"/>
          <w:kern w:val="2"/>
          <w:sz w:val="32"/>
        </w:rPr>
        <w:t>区移动、电信、联通公司</w:t>
      </w:r>
      <w:r>
        <w:rPr>
          <w:rFonts w:ascii="Times New Roman" w:hAnsi="Times New Roman" w:eastAsia="仿宋_GB2312"/>
          <w:kern w:val="2"/>
          <w:sz w:val="32"/>
        </w:rPr>
        <w:t>；财政数据来自林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财政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；金融数据来自人民银行</w:t>
      </w:r>
      <w:r>
        <w:rPr>
          <w:rFonts w:hint="eastAsia" w:ascii="Times New Roman" w:hAnsi="Times New Roman" w:eastAsia="仿宋_GB2312"/>
          <w:kern w:val="2"/>
          <w:sz w:val="32"/>
        </w:rPr>
        <w:t>神农架分</w:t>
      </w:r>
      <w:r>
        <w:rPr>
          <w:rFonts w:ascii="Times New Roman" w:hAnsi="Times New Roman" w:eastAsia="仿宋_GB2312"/>
          <w:kern w:val="2"/>
          <w:sz w:val="32"/>
        </w:rPr>
        <w:t>行；保费数据来自林</w:t>
      </w:r>
      <w:r>
        <w:rPr>
          <w:rFonts w:hint="eastAsia" w:ascii="Times New Roman" w:hAnsi="Times New Roman" w:eastAsia="仿宋_GB2312"/>
          <w:kern w:val="2"/>
          <w:sz w:val="32"/>
        </w:rPr>
        <w:t>区人保</w:t>
      </w:r>
      <w:r>
        <w:rPr>
          <w:rFonts w:ascii="Times New Roman" w:hAnsi="Times New Roman" w:eastAsia="仿宋_GB2312"/>
          <w:kern w:val="2"/>
          <w:sz w:val="32"/>
        </w:rPr>
        <w:t>财</w:t>
      </w:r>
      <w:r>
        <w:rPr>
          <w:rFonts w:hint="eastAsia" w:ascii="Times New Roman" w:hAnsi="Times New Roman" w:eastAsia="仿宋_GB2312"/>
          <w:kern w:val="2"/>
          <w:sz w:val="32"/>
        </w:rPr>
        <w:t>险神农架分公司</w:t>
      </w:r>
      <w:r>
        <w:rPr>
          <w:rFonts w:ascii="Times New Roman" w:hAnsi="Times New Roman" w:eastAsia="仿宋_GB2312"/>
          <w:kern w:val="2"/>
          <w:sz w:val="32"/>
        </w:rPr>
        <w:t>；教育数据来自林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教育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；卫生机构、床位、人员等数据来自林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卫健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；低保、社会服务等数据来自林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民政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；国家抚恤、补助优抚对象数据来自林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退役军人事务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；受</w:t>
      </w:r>
      <w:r>
        <w:rPr>
          <w:rFonts w:hint="eastAsia" w:ascii="Times New Roman" w:hAnsi="Times New Roman" w:eastAsia="仿宋_GB2312"/>
          <w:kern w:val="2"/>
          <w:sz w:val="32"/>
        </w:rPr>
        <w:t>理</w:t>
      </w:r>
      <w:r>
        <w:rPr>
          <w:rFonts w:ascii="Times New Roman" w:hAnsi="Times New Roman" w:eastAsia="仿宋_GB2312"/>
          <w:kern w:val="2"/>
          <w:sz w:val="32"/>
        </w:rPr>
        <w:t>专利申请</w:t>
      </w:r>
      <w:r>
        <w:rPr>
          <w:rFonts w:hint="eastAsia" w:ascii="Times New Roman" w:hAnsi="Times New Roman" w:eastAsia="仿宋_GB2312"/>
          <w:kern w:val="2"/>
          <w:sz w:val="32"/>
        </w:rPr>
        <w:t>、</w:t>
      </w:r>
      <w:r>
        <w:rPr>
          <w:rFonts w:ascii="Times New Roman" w:hAnsi="Times New Roman" w:eastAsia="仿宋_GB2312"/>
          <w:kern w:val="2"/>
          <w:sz w:val="32"/>
        </w:rPr>
        <w:t>发明专利</w:t>
      </w:r>
      <w:r>
        <w:rPr>
          <w:rFonts w:hint="eastAsia" w:ascii="Times New Roman" w:hAnsi="Times New Roman" w:eastAsia="仿宋_GB2312"/>
          <w:kern w:val="2"/>
          <w:sz w:val="32"/>
        </w:rPr>
        <w:t>、</w:t>
      </w:r>
      <w:r>
        <w:rPr>
          <w:rFonts w:ascii="Times New Roman" w:hAnsi="Times New Roman" w:eastAsia="仿宋_GB2312"/>
          <w:kern w:val="2"/>
          <w:sz w:val="32"/>
        </w:rPr>
        <w:t>市场主体等数据来自林</w:t>
      </w:r>
      <w:r>
        <w:rPr>
          <w:rFonts w:hint="eastAsia" w:ascii="Times New Roman" w:hAnsi="Times New Roman" w:eastAsia="仿宋_GB2312"/>
          <w:kern w:val="2"/>
          <w:sz w:val="32"/>
        </w:rPr>
        <w:t>区市场监督管理局</w:t>
      </w:r>
      <w:r>
        <w:rPr>
          <w:rFonts w:ascii="Times New Roman" w:hAnsi="Times New Roman" w:eastAsia="仿宋_GB2312"/>
          <w:kern w:val="2"/>
          <w:sz w:val="32"/>
        </w:rPr>
        <w:t>；</w:t>
      </w:r>
      <w:r>
        <w:rPr>
          <w:rFonts w:hint="eastAsia" w:ascii="Times New Roman" w:hAnsi="Times New Roman" w:eastAsia="仿宋_GB2312"/>
          <w:kern w:val="2"/>
          <w:sz w:val="32"/>
        </w:rPr>
        <w:t>森林面积、</w:t>
      </w:r>
      <w:r>
        <w:rPr>
          <w:rFonts w:ascii="Times New Roman" w:hAnsi="Times New Roman" w:eastAsia="仿宋_GB2312"/>
          <w:kern w:val="2"/>
          <w:sz w:val="32"/>
        </w:rPr>
        <w:t>水资源</w:t>
      </w:r>
      <w:r>
        <w:rPr>
          <w:rFonts w:hint="eastAsia" w:ascii="Times New Roman" w:hAnsi="Times New Roman" w:eastAsia="仿宋_GB2312"/>
          <w:kern w:val="2"/>
          <w:sz w:val="32"/>
        </w:rPr>
        <w:t>、</w:t>
      </w:r>
      <w:r>
        <w:rPr>
          <w:rFonts w:ascii="Times New Roman" w:hAnsi="Times New Roman" w:eastAsia="仿宋_GB2312"/>
          <w:kern w:val="2"/>
          <w:sz w:val="32"/>
        </w:rPr>
        <w:t>生态环境、环境监测等数据来自林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林业</w:t>
      </w:r>
      <w:r>
        <w:rPr>
          <w:rFonts w:hint="eastAsia" w:ascii="Times New Roman" w:hAnsi="Times New Roman" w:eastAsia="仿宋_GB2312"/>
          <w:kern w:val="2"/>
          <w:sz w:val="32"/>
        </w:rPr>
        <w:t>管理</w:t>
      </w:r>
      <w:r>
        <w:rPr>
          <w:rFonts w:ascii="Times New Roman" w:hAnsi="Times New Roman" w:eastAsia="仿宋_GB2312"/>
          <w:kern w:val="2"/>
          <w:sz w:val="32"/>
        </w:rPr>
        <w:t>局</w:t>
      </w:r>
      <w:r>
        <w:rPr>
          <w:rFonts w:hint="eastAsia" w:ascii="Times New Roman" w:hAnsi="Times New Roman" w:eastAsia="仿宋_GB2312"/>
          <w:kern w:val="2"/>
          <w:sz w:val="32"/>
        </w:rPr>
        <w:t>、</w:t>
      </w:r>
      <w:r>
        <w:rPr>
          <w:rFonts w:ascii="Times New Roman" w:hAnsi="Times New Roman" w:eastAsia="仿宋_GB2312"/>
          <w:kern w:val="2"/>
          <w:sz w:val="32"/>
        </w:rPr>
        <w:t>生态环境</w:t>
      </w:r>
      <w:r>
        <w:rPr>
          <w:rFonts w:hint="eastAsia" w:ascii="Times New Roman" w:hAnsi="Times New Roman" w:eastAsia="仿宋_GB2312"/>
          <w:kern w:val="2"/>
          <w:sz w:val="32"/>
        </w:rPr>
        <w:t>局</w:t>
      </w:r>
      <w:r>
        <w:rPr>
          <w:rFonts w:ascii="Times New Roman" w:hAnsi="Times New Roman" w:eastAsia="仿宋_GB2312"/>
          <w:kern w:val="2"/>
          <w:sz w:val="32"/>
        </w:rPr>
        <w:t>；</w:t>
      </w:r>
      <w:r>
        <w:rPr>
          <w:rFonts w:hint="eastAsia" w:ascii="Times New Roman" w:hAnsi="Times New Roman" w:eastAsia="仿宋_GB2312"/>
          <w:kern w:val="2"/>
          <w:sz w:val="32"/>
        </w:rPr>
        <w:t>气温、降水量来自</w:t>
      </w:r>
      <w:r>
        <w:rPr>
          <w:rFonts w:ascii="Times New Roman" w:hAnsi="Times New Roman" w:eastAsia="仿宋_GB2312"/>
          <w:kern w:val="2"/>
          <w:sz w:val="32"/>
        </w:rPr>
        <w:t>林</w:t>
      </w:r>
      <w:r>
        <w:rPr>
          <w:rFonts w:hint="eastAsia" w:ascii="Times New Roman" w:hAnsi="Times New Roman" w:eastAsia="仿宋_GB2312"/>
          <w:kern w:val="2"/>
          <w:sz w:val="32"/>
        </w:rPr>
        <w:t>区气象局；</w:t>
      </w:r>
      <w:r>
        <w:rPr>
          <w:rFonts w:ascii="Times New Roman" w:hAnsi="Times New Roman" w:eastAsia="仿宋_GB2312"/>
          <w:kern w:val="2"/>
          <w:sz w:val="32"/>
        </w:rPr>
        <w:t>户籍人口</w:t>
      </w:r>
      <w:r>
        <w:rPr>
          <w:rFonts w:hint="eastAsia" w:ascii="Times New Roman" w:hAnsi="Times New Roman" w:eastAsia="仿宋_GB2312"/>
          <w:kern w:val="2"/>
          <w:sz w:val="32"/>
        </w:rPr>
        <w:t>数据来自</w:t>
      </w:r>
      <w:r>
        <w:rPr>
          <w:rFonts w:ascii="Times New Roman" w:hAnsi="Times New Roman" w:eastAsia="仿宋_GB2312"/>
          <w:kern w:val="2"/>
          <w:sz w:val="32"/>
        </w:rPr>
        <w:t>林</w:t>
      </w:r>
      <w:r>
        <w:rPr>
          <w:rFonts w:hint="eastAsia" w:ascii="Times New Roman" w:hAnsi="Times New Roman" w:eastAsia="仿宋_GB2312"/>
          <w:kern w:val="2"/>
          <w:sz w:val="32"/>
        </w:rPr>
        <w:t>区公安局；</w:t>
      </w:r>
      <w:r>
        <w:rPr>
          <w:rFonts w:ascii="Times New Roman" w:hAnsi="Times New Roman" w:eastAsia="仿宋_GB2312"/>
          <w:kern w:val="2"/>
          <w:sz w:val="32"/>
        </w:rPr>
        <w:t>价格、粮食、畜禽、城乡居民收支等数据来自国家统计局</w:t>
      </w:r>
      <w:r>
        <w:rPr>
          <w:rFonts w:hint="eastAsia" w:ascii="Times New Roman" w:hAnsi="Times New Roman" w:eastAsia="仿宋_GB2312"/>
          <w:kern w:val="2"/>
          <w:sz w:val="32"/>
        </w:rPr>
        <w:t>神农架</w:t>
      </w:r>
      <w:r>
        <w:rPr>
          <w:rFonts w:ascii="Times New Roman" w:hAnsi="Times New Roman" w:eastAsia="仿宋_GB2312"/>
          <w:kern w:val="2"/>
          <w:sz w:val="32"/>
        </w:rPr>
        <w:t>调查队；其它数据均</w:t>
      </w:r>
      <w:r>
        <w:rPr>
          <w:rFonts w:hint="eastAsia" w:ascii="Times New Roman" w:hAnsi="Times New Roman" w:eastAsia="仿宋_GB2312"/>
          <w:kern w:val="2"/>
          <w:sz w:val="32"/>
        </w:rPr>
        <w:t>来源于</w:t>
      </w:r>
      <w:r>
        <w:rPr>
          <w:rFonts w:ascii="Times New Roman" w:hAnsi="Times New Roman" w:eastAsia="仿宋_GB2312"/>
          <w:kern w:val="2"/>
          <w:sz w:val="32"/>
        </w:rPr>
        <w:t>林</w:t>
      </w:r>
      <w:r>
        <w:rPr>
          <w:rFonts w:hint="eastAsia" w:ascii="Times New Roman" w:hAnsi="Times New Roman" w:eastAsia="仿宋_GB2312"/>
          <w:kern w:val="2"/>
          <w:sz w:val="32"/>
        </w:rPr>
        <w:t>区</w:t>
      </w:r>
      <w:r>
        <w:rPr>
          <w:rFonts w:ascii="Times New Roman" w:hAnsi="Times New Roman" w:eastAsia="仿宋_GB2312"/>
          <w:kern w:val="2"/>
          <w:sz w:val="32"/>
        </w:rPr>
        <w:t>统计局。</w:t>
      </w:r>
    </w:p>
    <w:p>
      <w:pPr>
        <w:spacing w:line="580" w:lineRule="exact"/>
        <w:rPr>
          <w:rFonts w:eastAsia="楷体_GB2312"/>
        </w:rPr>
      </w:pPr>
    </w:p>
    <w:p>
      <w:pPr>
        <w:spacing w:line="580" w:lineRule="exact"/>
        <w:rPr>
          <w:rFonts w:eastAsia="楷体_GB2312"/>
        </w:rPr>
      </w:pPr>
    </w:p>
    <w:p>
      <w:pPr>
        <w:spacing w:line="580" w:lineRule="exact"/>
        <w:rPr>
          <w:rFonts w:hint="eastAsia" w:eastAsia="楷体_GB2312"/>
        </w:rPr>
      </w:pPr>
    </w:p>
    <w:p>
      <w:pPr>
        <w:spacing w:line="580" w:lineRule="exact"/>
        <w:ind w:firstLine="3087" w:firstLineChars="1050"/>
        <w:rPr>
          <w:rFonts w:hint="eastAsia" w:eastAsia="楷体_GB2312"/>
        </w:rPr>
      </w:pPr>
    </w:p>
    <w:p>
      <w:pPr>
        <w:spacing w:line="580" w:lineRule="exact"/>
        <w:ind w:firstLine="3087" w:firstLineChars="1050"/>
        <w:rPr>
          <w:rFonts w:hint="eastAsia" w:eastAsia="楷体_GB2312"/>
        </w:rPr>
      </w:pPr>
    </w:p>
    <w:sectPr>
      <w:headerReference r:id="rId3" w:type="default"/>
      <w:footerReference r:id="rId4" w:type="default"/>
      <w:footerReference r:id="rId5" w:type="even"/>
      <w:pgSz w:w="11907" w:h="16840" w:orient="landscape"/>
      <w:pgMar w:top="1701" w:right="1701" w:bottom="1701" w:left="1701" w:header="851" w:footer="1361" w:gutter="0"/>
      <w:cols w:space="720" w:num="1"/>
      <w:docGrid w:type="linesAndChars" w:linePitch="610" w:charSpace="-54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E00006FF" w:usb1="420024FF" w:usb2="02000000" w:usb3="00000000" w:csb0="0000019F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''''''">
    <w:altName w:val="DejaVu San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A00006FF" w:usb1="4000205B" w:usb2="00000010" w:usb3="00000000" w:csb0="0000019F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8"/>
        <w:rFonts w:hint="eastAsia"/>
        <w:sz w:val="24"/>
        <w:szCs w:val="24"/>
      </w:rPr>
    </w:pPr>
    <w:r>
      <w:rPr>
        <w:rStyle w:val="18"/>
        <w:rFonts w:hint="eastAsia"/>
        <w:sz w:val="24"/>
        <w:szCs w:val="24"/>
      </w:rPr>
      <w:t xml:space="preserve">— </w:t>
    </w:r>
    <w:r>
      <w:rPr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8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18"/>
        <w:rFonts w:hint="eastAsia"/>
        <w:sz w:val="24"/>
        <w:szCs w:val="24"/>
      </w:rPr>
      <w:t>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lang/>
      </w:rPr>
      <w:t>1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bookFoldPrinting w:val="true"/>
  <w:bookFoldPrintingSheets w:val="0"/>
  <w:drawingGridHorizontalSpacing w:val="293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D4"/>
    <w:rsid w:val="00000097"/>
    <w:rsid w:val="00000EFD"/>
    <w:rsid w:val="0000139A"/>
    <w:rsid w:val="0000215B"/>
    <w:rsid w:val="0000227D"/>
    <w:rsid w:val="00002763"/>
    <w:rsid w:val="00004006"/>
    <w:rsid w:val="00005B57"/>
    <w:rsid w:val="00005BBF"/>
    <w:rsid w:val="000066B1"/>
    <w:rsid w:val="00010583"/>
    <w:rsid w:val="00011A86"/>
    <w:rsid w:val="0001307D"/>
    <w:rsid w:val="00014749"/>
    <w:rsid w:val="0001493A"/>
    <w:rsid w:val="00014C15"/>
    <w:rsid w:val="00014C7A"/>
    <w:rsid w:val="00014D58"/>
    <w:rsid w:val="000151BF"/>
    <w:rsid w:val="00015B80"/>
    <w:rsid w:val="00015F09"/>
    <w:rsid w:val="00016AAC"/>
    <w:rsid w:val="00016BBA"/>
    <w:rsid w:val="000173F0"/>
    <w:rsid w:val="00017C38"/>
    <w:rsid w:val="00020553"/>
    <w:rsid w:val="0002102A"/>
    <w:rsid w:val="0002105F"/>
    <w:rsid w:val="000212FD"/>
    <w:rsid w:val="00022625"/>
    <w:rsid w:val="000252DF"/>
    <w:rsid w:val="00025E08"/>
    <w:rsid w:val="00026171"/>
    <w:rsid w:val="000267B7"/>
    <w:rsid w:val="00026F1F"/>
    <w:rsid w:val="00027249"/>
    <w:rsid w:val="00027BF7"/>
    <w:rsid w:val="00027F51"/>
    <w:rsid w:val="000309A3"/>
    <w:rsid w:val="00031DF9"/>
    <w:rsid w:val="00032CA2"/>
    <w:rsid w:val="00034A0C"/>
    <w:rsid w:val="00035484"/>
    <w:rsid w:val="000358C4"/>
    <w:rsid w:val="000361EC"/>
    <w:rsid w:val="000379FD"/>
    <w:rsid w:val="000404A3"/>
    <w:rsid w:val="00041352"/>
    <w:rsid w:val="00041B70"/>
    <w:rsid w:val="00042314"/>
    <w:rsid w:val="0004286D"/>
    <w:rsid w:val="00042DEB"/>
    <w:rsid w:val="000432A7"/>
    <w:rsid w:val="00044609"/>
    <w:rsid w:val="000447A6"/>
    <w:rsid w:val="0004524D"/>
    <w:rsid w:val="000453DF"/>
    <w:rsid w:val="0004685E"/>
    <w:rsid w:val="000468BA"/>
    <w:rsid w:val="000474BA"/>
    <w:rsid w:val="0004784C"/>
    <w:rsid w:val="0005028A"/>
    <w:rsid w:val="000503B0"/>
    <w:rsid w:val="00050897"/>
    <w:rsid w:val="00051A2E"/>
    <w:rsid w:val="00051CEE"/>
    <w:rsid w:val="00052954"/>
    <w:rsid w:val="000533A5"/>
    <w:rsid w:val="00053582"/>
    <w:rsid w:val="0005420B"/>
    <w:rsid w:val="000543E0"/>
    <w:rsid w:val="00055B57"/>
    <w:rsid w:val="0005692A"/>
    <w:rsid w:val="00056A2D"/>
    <w:rsid w:val="00056D00"/>
    <w:rsid w:val="00057738"/>
    <w:rsid w:val="00057806"/>
    <w:rsid w:val="00057DB3"/>
    <w:rsid w:val="00057E7E"/>
    <w:rsid w:val="000611C2"/>
    <w:rsid w:val="00062161"/>
    <w:rsid w:val="00062AE6"/>
    <w:rsid w:val="00062B98"/>
    <w:rsid w:val="00063E2C"/>
    <w:rsid w:val="00066575"/>
    <w:rsid w:val="00066EA7"/>
    <w:rsid w:val="000672CA"/>
    <w:rsid w:val="00067318"/>
    <w:rsid w:val="000675CC"/>
    <w:rsid w:val="0006793E"/>
    <w:rsid w:val="00067A0A"/>
    <w:rsid w:val="00067A72"/>
    <w:rsid w:val="00067DE3"/>
    <w:rsid w:val="00067E60"/>
    <w:rsid w:val="000706BC"/>
    <w:rsid w:val="00070E54"/>
    <w:rsid w:val="00070E5F"/>
    <w:rsid w:val="00071167"/>
    <w:rsid w:val="00071B91"/>
    <w:rsid w:val="000720C8"/>
    <w:rsid w:val="000726CF"/>
    <w:rsid w:val="00073071"/>
    <w:rsid w:val="00073AAA"/>
    <w:rsid w:val="000741FC"/>
    <w:rsid w:val="00074D84"/>
    <w:rsid w:val="000750CC"/>
    <w:rsid w:val="000757F4"/>
    <w:rsid w:val="00075854"/>
    <w:rsid w:val="00076937"/>
    <w:rsid w:val="00076E32"/>
    <w:rsid w:val="00081303"/>
    <w:rsid w:val="00081710"/>
    <w:rsid w:val="0008203E"/>
    <w:rsid w:val="00082B9E"/>
    <w:rsid w:val="00082F1A"/>
    <w:rsid w:val="00084740"/>
    <w:rsid w:val="00085BBB"/>
    <w:rsid w:val="00086052"/>
    <w:rsid w:val="00086F28"/>
    <w:rsid w:val="0008729B"/>
    <w:rsid w:val="00087B9F"/>
    <w:rsid w:val="000911FB"/>
    <w:rsid w:val="00091ABF"/>
    <w:rsid w:val="00091B05"/>
    <w:rsid w:val="00091B86"/>
    <w:rsid w:val="00092130"/>
    <w:rsid w:val="0009276B"/>
    <w:rsid w:val="00092A84"/>
    <w:rsid w:val="00094E72"/>
    <w:rsid w:val="00095275"/>
    <w:rsid w:val="000A005F"/>
    <w:rsid w:val="000A053E"/>
    <w:rsid w:val="000A192F"/>
    <w:rsid w:val="000A3702"/>
    <w:rsid w:val="000A4474"/>
    <w:rsid w:val="000A6029"/>
    <w:rsid w:val="000A641C"/>
    <w:rsid w:val="000A6B29"/>
    <w:rsid w:val="000A6B4B"/>
    <w:rsid w:val="000A70AE"/>
    <w:rsid w:val="000A71D3"/>
    <w:rsid w:val="000A7294"/>
    <w:rsid w:val="000A7450"/>
    <w:rsid w:val="000A767C"/>
    <w:rsid w:val="000B1A6A"/>
    <w:rsid w:val="000B2779"/>
    <w:rsid w:val="000B2B02"/>
    <w:rsid w:val="000B374E"/>
    <w:rsid w:val="000B3A39"/>
    <w:rsid w:val="000B3DD7"/>
    <w:rsid w:val="000B4BA9"/>
    <w:rsid w:val="000B505F"/>
    <w:rsid w:val="000B53A6"/>
    <w:rsid w:val="000B5954"/>
    <w:rsid w:val="000B5D37"/>
    <w:rsid w:val="000B6838"/>
    <w:rsid w:val="000C099E"/>
    <w:rsid w:val="000C1AE4"/>
    <w:rsid w:val="000C1B05"/>
    <w:rsid w:val="000C20F5"/>
    <w:rsid w:val="000C21C8"/>
    <w:rsid w:val="000C2770"/>
    <w:rsid w:val="000C322F"/>
    <w:rsid w:val="000C3484"/>
    <w:rsid w:val="000C358F"/>
    <w:rsid w:val="000C41AC"/>
    <w:rsid w:val="000C44E8"/>
    <w:rsid w:val="000C4FB1"/>
    <w:rsid w:val="000C558A"/>
    <w:rsid w:val="000C6B1C"/>
    <w:rsid w:val="000C79E0"/>
    <w:rsid w:val="000C7C9E"/>
    <w:rsid w:val="000C7D86"/>
    <w:rsid w:val="000C7DF1"/>
    <w:rsid w:val="000C7E7C"/>
    <w:rsid w:val="000C7EEE"/>
    <w:rsid w:val="000D219B"/>
    <w:rsid w:val="000D2A6B"/>
    <w:rsid w:val="000D3806"/>
    <w:rsid w:val="000D3A5C"/>
    <w:rsid w:val="000D42B3"/>
    <w:rsid w:val="000D4853"/>
    <w:rsid w:val="000D4874"/>
    <w:rsid w:val="000D5F3E"/>
    <w:rsid w:val="000D75CF"/>
    <w:rsid w:val="000D79A4"/>
    <w:rsid w:val="000E081F"/>
    <w:rsid w:val="000E0A3D"/>
    <w:rsid w:val="000E0AED"/>
    <w:rsid w:val="000E1B0E"/>
    <w:rsid w:val="000E23F7"/>
    <w:rsid w:val="000E2C59"/>
    <w:rsid w:val="000E2DB3"/>
    <w:rsid w:val="000E39DB"/>
    <w:rsid w:val="000E4F64"/>
    <w:rsid w:val="000E5436"/>
    <w:rsid w:val="000E5BE3"/>
    <w:rsid w:val="000E6DF1"/>
    <w:rsid w:val="000E72AC"/>
    <w:rsid w:val="000E777F"/>
    <w:rsid w:val="000E7A4E"/>
    <w:rsid w:val="000E7FAF"/>
    <w:rsid w:val="000F0B79"/>
    <w:rsid w:val="000F0F85"/>
    <w:rsid w:val="000F16AE"/>
    <w:rsid w:val="000F1E11"/>
    <w:rsid w:val="000F35B9"/>
    <w:rsid w:val="000F38F0"/>
    <w:rsid w:val="000F3980"/>
    <w:rsid w:val="000F3EB0"/>
    <w:rsid w:val="000F400C"/>
    <w:rsid w:val="000F505D"/>
    <w:rsid w:val="000F596E"/>
    <w:rsid w:val="000F70E1"/>
    <w:rsid w:val="000F717A"/>
    <w:rsid w:val="00101040"/>
    <w:rsid w:val="00101580"/>
    <w:rsid w:val="00101F64"/>
    <w:rsid w:val="00102146"/>
    <w:rsid w:val="00103DD8"/>
    <w:rsid w:val="00104D72"/>
    <w:rsid w:val="00105AAD"/>
    <w:rsid w:val="00106AB8"/>
    <w:rsid w:val="00106CC9"/>
    <w:rsid w:val="001073CB"/>
    <w:rsid w:val="00110110"/>
    <w:rsid w:val="00110D8E"/>
    <w:rsid w:val="00111182"/>
    <w:rsid w:val="001118B5"/>
    <w:rsid w:val="00112A99"/>
    <w:rsid w:val="00114011"/>
    <w:rsid w:val="0011506D"/>
    <w:rsid w:val="00115C1B"/>
    <w:rsid w:val="00116159"/>
    <w:rsid w:val="00116462"/>
    <w:rsid w:val="00116D4E"/>
    <w:rsid w:val="00116FFB"/>
    <w:rsid w:val="001173FF"/>
    <w:rsid w:val="001174EB"/>
    <w:rsid w:val="00117926"/>
    <w:rsid w:val="001179FD"/>
    <w:rsid w:val="00120EBF"/>
    <w:rsid w:val="001239D4"/>
    <w:rsid w:val="00123E38"/>
    <w:rsid w:val="00124F9A"/>
    <w:rsid w:val="00125464"/>
    <w:rsid w:val="00126899"/>
    <w:rsid w:val="00126B46"/>
    <w:rsid w:val="001301FF"/>
    <w:rsid w:val="00130BCD"/>
    <w:rsid w:val="00131032"/>
    <w:rsid w:val="0013233F"/>
    <w:rsid w:val="00133579"/>
    <w:rsid w:val="00134684"/>
    <w:rsid w:val="00134CC5"/>
    <w:rsid w:val="00134D7C"/>
    <w:rsid w:val="00135900"/>
    <w:rsid w:val="00136734"/>
    <w:rsid w:val="00136D4B"/>
    <w:rsid w:val="00137E70"/>
    <w:rsid w:val="00141140"/>
    <w:rsid w:val="001414B2"/>
    <w:rsid w:val="001417F2"/>
    <w:rsid w:val="001428F4"/>
    <w:rsid w:val="0014301A"/>
    <w:rsid w:val="00143E75"/>
    <w:rsid w:val="00144ADF"/>
    <w:rsid w:val="00145822"/>
    <w:rsid w:val="0014723F"/>
    <w:rsid w:val="00147D01"/>
    <w:rsid w:val="001518AA"/>
    <w:rsid w:val="0015245B"/>
    <w:rsid w:val="00152B2A"/>
    <w:rsid w:val="00155950"/>
    <w:rsid w:val="00156C80"/>
    <w:rsid w:val="0015715F"/>
    <w:rsid w:val="00157548"/>
    <w:rsid w:val="00157773"/>
    <w:rsid w:val="0015797C"/>
    <w:rsid w:val="00157B8B"/>
    <w:rsid w:val="00160256"/>
    <w:rsid w:val="00160535"/>
    <w:rsid w:val="0016059B"/>
    <w:rsid w:val="00162190"/>
    <w:rsid w:val="00162734"/>
    <w:rsid w:val="001632D2"/>
    <w:rsid w:val="00163D39"/>
    <w:rsid w:val="00163DED"/>
    <w:rsid w:val="001650D5"/>
    <w:rsid w:val="00165413"/>
    <w:rsid w:val="0016577E"/>
    <w:rsid w:val="001659D2"/>
    <w:rsid w:val="00165EEF"/>
    <w:rsid w:val="00167390"/>
    <w:rsid w:val="00167B63"/>
    <w:rsid w:val="001719CB"/>
    <w:rsid w:val="0017228D"/>
    <w:rsid w:val="00172743"/>
    <w:rsid w:val="001736E1"/>
    <w:rsid w:val="0017383A"/>
    <w:rsid w:val="00173962"/>
    <w:rsid w:val="00173D44"/>
    <w:rsid w:val="001743A9"/>
    <w:rsid w:val="00174E64"/>
    <w:rsid w:val="00177C28"/>
    <w:rsid w:val="00180A5A"/>
    <w:rsid w:val="00181276"/>
    <w:rsid w:val="00182BB9"/>
    <w:rsid w:val="00183DDC"/>
    <w:rsid w:val="00184CD1"/>
    <w:rsid w:val="001858C3"/>
    <w:rsid w:val="001860DE"/>
    <w:rsid w:val="00186D97"/>
    <w:rsid w:val="0018791C"/>
    <w:rsid w:val="00190406"/>
    <w:rsid w:val="00190D5D"/>
    <w:rsid w:val="00190E37"/>
    <w:rsid w:val="001911CB"/>
    <w:rsid w:val="00191787"/>
    <w:rsid w:val="00191D9F"/>
    <w:rsid w:val="00192580"/>
    <w:rsid w:val="001931B8"/>
    <w:rsid w:val="0019360D"/>
    <w:rsid w:val="00194061"/>
    <w:rsid w:val="001940A7"/>
    <w:rsid w:val="00194758"/>
    <w:rsid w:val="00194CE5"/>
    <w:rsid w:val="00197B08"/>
    <w:rsid w:val="00197CB9"/>
    <w:rsid w:val="001A080D"/>
    <w:rsid w:val="001A0F2B"/>
    <w:rsid w:val="001A3C38"/>
    <w:rsid w:val="001A3F57"/>
    <w:rsid w:val="001A4AC7"/>
    <w:rsid w:val="001A4AE2"/>
    <w:rsid w:val="001A62AC"/>
    <w:rsid w:val="001A7F25"/>
    <w:rsid w:val="001B0286"/>
    <w:rsid w:val="001B0D8D"/>
    <w:rsid w:val="001B14D3"/>
    <w:rsid w:val="001B2110"/>
    <w:rsid w:val="001B21F1"/>
    <w:rsid w:val="001B2387"/>
    <w:rsid w:val="001B2A39"/>
    <w:rsid w:val="001B2A8F"/>
    <w:rsid w:val="001B3152"/>
    <w:rsid w:val="001B3396"/>
    <w:rsid w:val="001B3D39"/>
    <w:rsid w:val="001B4057"/>
    <w:rsid w:val="001B475D"/>
    <w:rsid w:val="001B4A76"/>
    <w:rsid w:val="001B4A82"/>
    <w:rsid w:val="001B5040"/>
    <w:rsid w:val="001B5423"/>
    <w:rsid w:val="001B597A"/>
    <w:rsid w:val="001B6AE7"/>
    <w:rsid w:val="001B7E71"/>
    <w:rsid w:val="001C08CD"/>
    <w:rsid w:val="001C0A94"/>
    <w:rsid w:val="001C0D9D"/>
    <w:rsid w:val="001C1119"/>
    <w:rsid w:val="001C1A73"/>
    <w:rsid w:val="001C21D5"/>
    <w:rsid w:val="001C30EE"/>
    <w:rsid w:val="001C42D5"/>
    <w:rsid w:val="001C4858"/>
    <w:rsid w:val="001C4BFB"/>
    <w:rsid w:val="001C4D8C"/>
    <w:rsid w:val="001C5690"/>
    <w:rsid w:val="001C65F6"/>
    <w:rsid w:val="001C691A"/>
    <w:rsid w:val="001C6A8B"/>
    <w:rsid w:val="001C6EEB"/>
    <w:rsid w:val="001C6FFE"/>
    <w:rsid w:val="001C70B3"/>
    <w:rsid w:val="001D0952"/>
    <w:rsid w:val="001D17E5"/>
    <w:rsid w:val="001D31EF"/>
    <w:rsid w:val="001D45D5"/>
    <w:rsid w:val="001D4A8E"/>
    <w:rsid w:val="001D4B95"/>
    <w:rsid w:val="001D5ECD"/>
    <w:rsid w:val="001D61E2"/>
    <w:rsid w:val="001D63B7"/>
    <w:rsid w:val="001E01E3"/>
    <w:rsid w:val="001E11BF"/>
    <w:rsid w:val="001E12BE"/>
    <w:rsid w:val="001E12E2"/>
    <w:rsid w:val="001E15C8"/>
    <w:rsid w:val="001E1877"/>
    <w:rsid w:val="001E459A"/>
    <w:rsid w:val="001E5A66"/>
    <w:rsid w:val="001E64FB"/>
    <w:rsid w:val="001E774C"/>
    <w:rsid w:val="001F02BC"/>
    <w:rsid w:val="001F15FB"/>
    <w:rsid w:val="001F4730"/>
    <w:rsid w:val="001F522C"/>
    <w:rsid w:val="001F6506"/>
    <w:rsid w:val="001F6F60"/>
    <w:rsid w:val="001F7D43"/>
    <w:rsid w:val="00201663"/>
    <w:rsid w:val="00201B87"/>
    <w:rsid w:val="00201FBC"/>
    <w:rsid w:val="0020203F"/>
    <w:rsid w:val="00202533"/>
    <w:rsid w:val="0020618C"/>
    <w:rsid w:val="002073BD"/>
    <w:rsid w:val="00207D5E"/>
    <w:rsid w:val="002106BF"/>
    <w:rsid w:val="00210BFF"/>
    <w:rsid w:val="0021182B"/>
    <w:rsid w:val="00211ED5"/>
    <w:rsid w:val="00214957"/>
    <w:rsid w:val="00215018"/>
    <w:rsid w:val="00216314"/>
    <w:rsid w:val="002166CD"/>
    <w:rsid w:val="00217514"/>
    <w:rsid w:val="002179C2"/>
    <w:rsid w:val="0022002F"/>
    <w:rsid w:val="0022016E"/>
    <w:rsid w:val="0022085F"/>
    <w:rsid w:val="00221DD2"/>
    <w:rsid w:val="002244B0"/>
    <w:rsid w:val="00224A5B"/>
    <w:rsid w:val="00226238"/>
    <w:rsid w:val="00226D98"/>
    <w:rsid w:val="00226FB1"/>
    <w:rsid w:val="00227536"/>
    <w:rsid w:val="00230629"/>
    <w:rsid w:val="00231525"/>
    <w:rsid w:val="002333E9"/>
    <w:rsid w:val="00233612"/>
    <w:rsid w:val="00234BD5"/>
    <w:rsid w:val="00234FE0"/>
    <w:rsid w:val="002362F2"/>
    <w:rsid w:val="002363D3"/>
    <w:rsid w:val="002371B9"/>
    <w:rsid w:val="0023742D"/>
    <w:rsid w:val="0023753D"/>
    <w:rsid w:val="00237888"/>
    <w:rsid w:val="00237B46"/>
    <w:rsid w:val="00237BB0"/>
    <w:rsid w:val="00240722"/>
    <w:rsid w:val="002410F6"/>
    <w:rsid w:val="0024118C"/>
    <w:rsid w:val="002423B2"/>
    <w:rsid w:val="00242409"/>
    <w:rsid w:val="00242D36"/>
    <w:rsid w:val="00243343"/>
    <w:rsid w:val="002434DC"/>
    <w:rsid w:val="00245434"/>
    <w:rsid w:val="002459FD"/>
    <w:rsid w:val="00245A87"/>
    <w:rsid w:val="00246103"/>
    <w:rsid w:val="002478BA"/>
    <w:rsid w:val="0025180D"/>
    <w:rsid w:val="002522C1"/>
    <w:rsid w:val="002530EC"/>
    <w:rsid w:val="00253896"/>
    <w:rsid w:val="00253E99"/>
    <w:rsid w:val="002550D5"/>
    <w:rsid w:val="0025543D"/>
    <w:rsid w:val="002561CC"/>
    <w:rsid w:val="002567A4"/>
    <w:rsid w:val="00256F98"/>
    <w:rsid w:val="00257B4E"/>
    <w:rsid w:val="002604F3"/>
    <w:rsid w:val="0026116B"/>
    <w:rsid w:val="00261A32"/>
    <w:rsid w:val="00261AD8"/>
    <w:rsid w:val="00262131"/>
    <w:rsid w:val="00262843"/>
    <w:rsid w:val="00263FC2"/>
    <w:rsid w:val="0026514F"/>
    <w:rsid w:val="00265B05"/>
    <w:rsid w:val="00265CFA"/>
    <w:rsid w:val="00266AA5"/>
    <w:rsid w:val="00267073"/>
    <w:rsid w:val="002675DC"/>
    <w:rsid w:val="00267FFC"/>
    <w:rsid w:val="002701EC"/>
    <w:rsid w:val="002712E8"/>
    <w:rsid w:val="00271A69"/>
    <w:rsid w:val="00272112"/>
    <w:rsid w:val="00272441"/>
    <w:rsid w:val="002731A3"/>
    <w:rsid w:val="00274D15"/>
    <w:rsid w:val="002751E3"/>
    <w:rsid w:val="002759A3"/>
    <w:rsid w:val="002763FB"/>
    <w:rsid w:val="00276ABF"/>
    <w:rsid w:val="00276C3C"/>
    <w:rsid w:val="00277D14"/>
    <w:rsid w:val="002817F7"/>
    <w:rsid w:val="00282A28"/>
    <w:rsid w:val="00282F49"/>
    <w:rsid w:val="0028372F"/>
    <w:rsid w:val="002838DC"/>
    <w:rsid w:val="00283EF2"/>
    <w:rsid w:val="002844AB"/>
    <w:rsid w:val="00284858"/>
    <w:rsid w:val="002851D2"/>
    <w:rsid w:val="002856B1"/>
    <w:rsid w:val="00286B53"/>
    <w:rsid w:val="00286DE5"/>
    <w:rsid w:val="00286ECF"/>
    <w:rsid w:val="002870CE"/>
    <w:rsid w:val="00287BB7"/>
    <w:rsid w:val="00287D26"/>
    <w:rsid w:val="00287F4F"/>
    <w:rsid w:val="00290628"/>
    <w:rsid w:val="00290A90"/>
    <w:rsid w:val="0029249E"/>
    <w:rsid w:val="002926EB"/>
    <w:rsid w:val="002936FB"/>
    <w:rsid w:val="00294107"/>
    <w:rsid w:val="00295361"/>
    <w:rsid w:val="002963C2"/>
    <w:rsid w:val="002967B9"/>
    <w:rsid w:val="002A5A29"/>
    <w:rsid w:val="002A5F04"/>
    <w:rsid w:val="002A5F73"/>
    <w:rsid w:val="002A68C3"/>
    <w:rsid w:val="002A75FF"/>
    <w:rsid w:val="002B074F"/>
    <w:rsid w:val="002B14C3"/>
    <w:rsid w:val="002B2F47"/>
    <w:rsid w:val="002B514A"/>
    <w:rsid w:val="002B5FF6"/>
    <w:rsid w:val="002B679D"/>
    <w:rsid w:val="002B6FA3"/>
    <w:rsid w:val="002B701C"/>
    <w:rsid w:val="002B78A5"/>
    <w:rsid w:val="002B7C79"/>
    <w:rsid w:val="002B7EB1"/>
    <w:rsid w:val="002B7F0C"/>
    <w:rsid w:val="002C0140"/>
    <w:rsid w:val="002C1A20"/>
    <w:rsid w:val="002C1B0F"/>
    <w:rsid w:val="002C3899"/>
    <w:rsid w:val="002C38B1"/>
    <w:rsid w:val="002C3ACF"/>
    <w:rsid w:val="002C3CA4"/>
    <w:rsid w:val="002C3DF3"/>
    <w:rsid w:val="002C4435"/>
    <w:rsid w:val="002C561E"/>
    <w:rsid w:val="002C56ED"/>
    <w:rsid w:val="002C578E"/>
    <w:rsid w:val="002C6D50"/>
    <w:rsid w:val="002C78A6"/>
    <w:rsid w:val="002C7C44"/>
    <w:rsid w:val="002D03E4"/>
    <w:rsid w:val="002D2C3C"/>
    <w:rsid w:val="002D41A7"/>
    <w:rsid w:val="002D4465"/>
    <w:rsid w:val="002D5A5D"/>
    <w:rsid w:val="002D64D2"/>
    <w:rsid w:val="002D6BFA"/>
    <w:rsid w:val="002D7EF1"/>
    <w:rsid w:val="002E03E6"/>
    <w:rsid w:val="002E054D"/>
    <w:rsid w:val="002E09E7"/>
    <w:rsid w:val="002E1594"/>
    <w:rsid w:val="002E29E0"/>
    <w:rsid w:val="002E2F18"/>
    <w:rsid w:val="002E3FB2"/>
    <w:rsid w:val="002E506C"/>
    <w:rsid w:val="002E5B3C"/>
    <w:rsid w:val="002E5D67"/>
    <w:rsid w:val="002E6CFB"/>
    <w:rsid w:val="002E6FEB"/>
    <w:rsid w:val="002E7C2E"/>
    <w:rsid w:val="002E7FD3"/>
    <w:rsid w:val="002F05EF"/>
    <w:rsid w:val="002F084F"/>
    <w:rsid w:val="002F1E94"/>
    <w:rsid w:val="002F2345"/>
    <w:rsid w:val="002F2904"/>
    <w:rsid w:val="002F2B92"/>
    <w:rsid w:val="002F4A12"/>
    <w:rsid w:val="002F4B0C"/>
    <w:rsid w:val="002F4F99"/>
    <w:rsid w:val="002F5373"/>
    <w:rsid w:val="002F53ED"/>
    <w:rsid w:val="002F5AEF"/>
    <w:rsid w:val="002F5D2F"/>
    <w:rsid w:val="002F5D4C"/>
    <w:rsid w:val="002F6DBD"/>
    <w:rsid w:val="002F6E4B"/>
    <w:rsid w:val="002F70CA"/>
    <w:rsid w:val="002F7FA2"/>
    <w:rsid w:val="00301AAD"/>
    <w:rsid w:val="00301BC0"/>
    <w:rsid w:val="003023A0"/>
    <w:rsid w:val="00302554"/>
    <w:rsid w:val="003034FC"/>
    <w:rsid w:val="00303A28"/>
    <w:rsid w:val="003051A0"/>
    <w:rsid w:val="00305477"/>
    <w:rsid w:val="00305A76"/>
    <w:rsid w:val="003075A5"/>
    <w:rsid w:val="003114E2"/>
    <w:rsid w:val="00311621"/>
    <w:rsid w:val="003134AF"/>
    <w:rsid w:val="00313AE9"/>
    <w:rsid w:val="0031444F"/>
    <w:rsid w:val="00315578"/>
    <w:rsid w:val="00317113"/>
    <w:rsid w:val="00317F98"/>
    <w:rsid w:val="003202CE"/>
    <w:rsid w:val="003215E0"/>
    <w:rsid w:val="00321D55"/>
    <w:rsid w:val="00324102"/>
    <w:rsid w:val="00325AAE"/>
    <w:rsid w:val="00326864"/>
    <w:rsid w:val="0032717E"/>
    <w:rsid w:val="003305AD"/>
    <w:rsid w:val="00330CB8"/>
    <w:rsid w:val="00332A04"/>
    <w:rsid w:val="00332FC8"/>
    <w:rsid w:val="00333752"/>
    <w:rsid w:val="0033391B"/>
    <w:rsid w:val="00333A75"/>
    <w:rsid w:val="00333F15"/>
    <w:rsid w:val="00336BCE"/>
    <w:rsid w:val="00336DCA"/>
    <w:rsid w:val="00340427"/>
    <w:rsid w:val="00341D78"/>
    <w:rsid w:val="003444A1"/>
    <w:rsid w:val="00344543"/>
    <w:rsid w:val="00345C3E"/>
    <w:rsid w:val="00346120"/>
    <w:rsid w:val="003461B0"/>
    <w:rsid w:val="00346567"/>
    <w:rsid w:val="00346822"/>
    <w:rsid w:val="00346E40"/>
    <w:rsid w:val="00347924"/>
    <w:rsid w:val="00347D3F"/>
    <w:rsid w:val="0035089C"/>
    <w:rsid w:val="00351B3C"/>
    <w:rsid w:val="00351E13"/>
    <w:rsid w:val="00352F20"/>
    <w:rsid w:val="003532B2"/>
    <w:rsid w:val="003548C6"/>
    <w:rsid w:val="00354FB3"/>
    <w:rsid w:val="00356C15"/>
    <w:rsid w:val="0035785B"/>
    <w:rsid w:val="003602C6"/>
    <w:rsid w:val="003609BA"/>
    <w:rsid w:val="00360F7A"/>
    <w:rsid w:val="00361426"/>
    <w:rsid w:val="00361D30"/>
    <w:rsid w:val="003625E5"/>
    <w:rsid w:val="00362948"/>
    <w:rsid w:val="003635AA"/>
    <w:rsid w:val="00363A00"/>
    <w:rsid w:val="0036598E"/>
    <w:rsid w:val="0036796B"/>
    <w:rsid w:val="00367DC7"/>
    <w:rsid w:val="00370763"/>
    <w:rsid w:val="003715C7"/>
    <w:rsid w:val="0037180D"/>
    <w:rsid w:val="0037237E"/>
    <w:rsid w:val="00372C40"/>
    <w:rsid w:val="003736EE"/>
    <w:rsid w:val="00373733"/>
    <w:rsid w:val="003740E8"/>
    <w:rsid w:val="0037427A"/>
    <w:rsid w:val="00374CA9"/>
    <w:rsid w:val="00374CDB"/>
    <w:rsid w:val="003752C1"/>
    <w:rsid w:val="003753A7"/>
    <w:rsid w:val="003757E2"/>
    <w:rsid w:val="003759C2"/>
    <w:rsid w:val="00376814"/>
    <w:rsid w:val="00377931"/>
    <w:rsid w:val="0038112A"/>
    <w:rsid w:val="003813C9"/>
    <w:rsid w:val="003835FE"/>
    <w:rsid w:val="0038393C"/>
    <w:rsid w:val="00383D17"/>
    <w:rsid w:val="00383DEC"/>
    <w:rsid w:val="003860BF"/>
    <w:rsid w:val="00387181"/>
    <w:rsid w:val="00387CD1"/>
    <w:rsid w:val="00387ECD"/>
    <w:rsid w:val="00390DE2"/>
    <w:rsid w:val="00391B9B"/>
    <w:rsid w:val="0039245E"/>
    <w:rsid w:val="003939E6"/>
    <w:rsid w:val="00394FC0"/>
    <w:rsid w:val="00395B16"/>
    <w:rsid w:val="00395CAF"/>
    <w:rsid w:val="00395F9A"/>
    <w:rsid w:val="0039744D"/>
    <w:rsid w:val="003974A0"/>
    <w:rsid w:val="00397A51"/>
    <w:rsid w:val="003A1E7C"/>
    <w:rsid w:val="003A3052"/>
    <w:rsid w:val="003A3870"/>
    <w:rsid w:val="003A4683"/>
    <w:rsid w:val="003A49E8"/>
    <w:rsid w:val="003A5C4D"/>
    <w:rsid w:val="003A5F9E"/>
    <w:rsid w:val="003A646C"/>
    <w:rsid w:val="003A65CF"/>
    <w:rsid w:val="003A75C8"/>
    <w:rsid w:val="003B0332"/>
    <w:rsid w:val="003B0EFF"/>
    <w:rsid w:val="003B1DC7"/>
    <w:rsid w:val="003B22AA"/>
    <w:rsid w:val="003B2B79"/>
    <w:rsid w:val="003B2F1F"/>
    <w:rsid w:val="003B2FAC"/>
    <w:rsid w:val="003B351F"/>
    <w:rsid w:val="003B371C"/>
    <w:rsid w:val="003B4683"/>
    <w:rsid w:val="003B4A12"/>
    <w:rsid w:val="003B5017"/>
    <w:rsid w:val="003B5592"/>
    <w:rsid w:val="003B5D9C"/>
    <w:rsid w:val="003B5EB2"/>
    <w:rsid w:val="003B5EDA"/>
    <w:rsid w:val="003B647F"/>
    <w:rsid w:val="003B6876"/>
    <w:rsid w:val="003B74AD"/>
    <w:rsid w:val="003B753E"/>
    <w:rsid w:val="003C0788"/>
    <w:rsid w:val="003C0C5F"/>
    <w:rsid w:val="003C1358"/>
    <w:rsid w:val="003C1603"/>
    <w:rsid w:val="003C1C32"/>
    <w:rsid w:val="003C289C"/>
    <w:rsid w:val="003C2914"/>
    <w:rsid w:val="003C30AE"/>
    <w:rsid w:val="003C3CEF"/>
    <w:rsid w:val="003C40A9"/>
    <w:rsid w:val="003C461C"/>
    <w:rsid w:val="003C499F"/>
    <w:rsid w:val="003C57F3"/>
    <w:rsid w:val="003C5A55"/>
    <w:rsid w:val="003C5F98"/>
    <w:rsid w:val="003C77B5"/>
    <w:rsid w:val="003D0798"/>
    <w:rsid w:val="003D083F"/>
    <w:rsid w:val="003D123D"/>
    <w:rsid w:val="003D1456"/>
    <w:rsid w:val="003D3119"/>
    <w:rsid w:val="003D3539"/>
    <w:rsid w:val="003D3F78"/>
    <w:rsid w:val="003D4245"/>
    <w:rsid w:val="003D447E"/>
    <w:rsid w:val="003D45FD"/>
    <w:rsid w:val="003D4BD5"/>
    <w:rsid w:val="003D6623"/>
    <w:rsid w:val="003D6A70"/>
    <w:rsid w:val="003D73BA"/>
    <w:rsid w:val="003D75F6"/>
    <w:rsid w:val="003D76A6"/>
    <w:rsid w:val="003D7DCE"/>
    <w:rsid w:val="003E0A21"/>
    <w:rsid w:val="003E1BD2"/>
    <w:rsid w:val="003E3283"/>
    <w:rsid w:val="003E37FC"/>
    <w:rsid w:val="003E3F85"/>
    <w:rsid w:val="003E72D5"/>
    <w:rsid w:val="003F0807"/>
    <w:rsid w:val="003F0BC7"/>
    <w:rsid w:val="003F103D"/>
    <w:rsid w:val="003F1249"/>
    <w:rsid w:val="003F18AE"/>
    <w:rsid w:val="003F1CF5"/>
    <w:rsid w:val="003F1F73"/>
    <w:rsid w:val="003F22E0"/>
    <w:rsid w:val="003F3CBD"/>
    <w:rsid w:val="003F53B7"/>
    <w:rsid w:val="003F5404"/>
    <w:rsid w:val="003F57B4"/>
    <w:rsid w:val="003F5800"/>
    <w:rsid w:val="003F5DA4"/>
    <w:rsid w:val="003F6B6C"/>
    <w:rsid w:val="003F7EB7"/>
    <w:rsid w:val="004007CA"/>
    <w:rsid w:val="00400B19"/>
    <w:rsid w:val="00400DF5"/>
    <w:rsid w:val="0040177E"/>
    <w:rsid w:val="0040268A"/>
    <w:rsid w:val="00402E7A"/>
    <w:rsid w:val="004030CD"/>
    <w:rsid w:val="004039D5"/>
    <w:rsid w:val="00405D79"/>
    <w:rsid w:val="00405FEE"/>
    <w:rsid w:val="004067A7"/>
    <w:rsid w:val="00406B2A"/>
    <w:rsid w:val="004073F0"/>
    <w:rsid w:val="00407A15"/>
    <w:rsid w:val="004100D9"/>
    <w:rsid w:val="004112A4"/>
    <w:rsid w:val="0041164B"/>
    <w:rsid w:val="0041193F"/>
    <w:rsid w:val="004130E3"/>
    <w:rsid w:val="004137B6"/>
    <w:rsid w:val="00413DE6"/>
    <w:rsid w:val="00415103"/>
    <w:rsid w:val="00415E71"/>
    <w:rsid w:val="00416EA7"/>
    <w:rsid w:val="00416FC1"/>
    <w:rsid w:val="004176D8"/>
    <w:rsid w:val="004176E2"/>
    <w:rsid w:val="0041789E"/>
    <w:rsid w:val="00420560"/>
    <w:rsid w:val="00421639"/>
    <w:rsid w:val="004216B1"/>
    <w:rsid w:val="004217BE"/>
    <w:rsid w:val="00422919"/>
    <w:rsid w:val="004229DA"/>
    <w:rsid w:val="0042319D"/>
    <w:rsid w:val="00423DC3"/>
    <w:rsid w:val="004246D8"/>
    <w:rsid w:val="00424A77"/>
    <w:rsid w:val="00426A73"/>
    <w:rsid w:val="00426D4E"/>
    <w:rsid w:val="00430826"/>
    <w:rsid w:val="004308E6"/>
    <w:rsid w:val="004312BD"/>
    <w:rsid w:val="0043130D"/>
    <w:rsid w:val="0043140D"/>
    <w:rsid w:val="00431EE0"/>
    <w:rsid w:val="00432688"/>
    <w:rsid w:val="0043297E"/>
    <w:rsid w:val="00432DD3"/>
    <w:rsid w:val="00432FEA"/>
    <w:rsid w:val="00433956"/>
    <w:rsid w:val="00433B80"/>
    <w:rsid w:val="00434291"/>
    <w:rsid w:val="00435F92"/>
    <w:rsid w:val="00436385"/>
    <w:rsid w:val="00436D45"/>
    <w:rsid w:val="00437437"/>
    <w:rsid w:val="00437951"/>
    <w:rsid w:val="004407A0"/>
    <w:rsid w:val="00441827"/>
    <w:rsid w:val="004422EF"/>
    <w:rsid w:val="004424C3"/>
    <w:rsid w:val="00442E9F"/>
    <w:rsid w:val="004438C2"/>
    <w:rsid w:val="00443FEC"/>
    <w:rsid w:val="00445911"/>
    <w:rsid w:val="00445C29"/>
    <w:rsid w:val="004468EB"/>
    <w:rsid w:val="00447824"/>
    <w:rsid w:val="00447ED5"/>
    <w:rsid w:val="0045046F"/>
    <w:rsid w:val="00450F61"/>
    <w:rsid w:val="00451CEA"/>
    <w:rsid w:val="004525B5"/>
    <w:rsid w:val="00452AB0"/>
    <w:rsid w:val="00454C17"/>
    <w:rsid w:val="00457465"/>
    <w:rsid w:val="004605FE"/>
    <w:rsid w:val="00460DAF"/>
    <w:rsid w:val="004611E9"/>
    <w:rsid w:val="004613CF"/>
    <w:rsid w:val="0046161F"/>
    <w:rsid w:val="00461EC6"/>
    <w:rsid w:val="00461F2F"/>
    <w:rsid w:val="00462428"/>
    <w:rsid w:val="00463FDE"/>
    <w:rsid w:val="004646AA"/>
    <w:rsid w:val="00465171"/>
    <w:rsid w:val="00465B26"/>
    <w:rsid w:val="00466540"/>
    <w:rsid w:val="00466F73"/>
    <w:rsid w:val="0047003B"/>
    <w:rsid w:val="00471536"/>
    <w:rsid w:val="00471B58"/>
    <w:rsid w:val="00471E7A"/>
    <w:rsid w:val="00472264"/>
    <w:rsid w:val="004730F6"/>
    <w:rsid w:val="004732BA"/>
    <w:rsid w:val="004749F0"/>
    <w:rsid w:val="00474D8F"/>
    <w:rsid w:val="004750EF"/>
    <w:rsid w:val="0047576C"/>
    <w:rsid w:val="00475CA7"/>
    <w:rsid w:val="004764BA"/>
    <w:rsid w:val="00477B84"/>
    <w:rsid w:val="004800F9"/>
    <w:rsid w:val="0048024C"/>
    <w:rsid w:val="00480DC4"/>
    <w:rsid w:val="00480F0B"/>
    <w:rsid w:val="00481C83"/>
    <w:rsid w:val="00481D70"/>
    <w:rsid w:val="00482AAE"/>
    <w:rsid w:val="00482E67"/>
    <w:rsid w:val="00483264"/>
    <w:rsid w:val="004837F2"/>
    <w:rsid w:val="00483BA7"/>
    <w:rsid w:val="0048407C"/>
    <w:rsid w:val="00484110"/>
    <w:rsid w:val="00484FAF"/>
    <w:rsid w:val="00485233"/>
    <w:rsid w:val="004852DA"/>
    <w:rsid w:val="004914A6"/>
    <w:rsid w:val="004919CD"/>
    <w:rsid w:val="004926B1"/>
    <w:rsid w:val="0049339B"/>
    <w:rsid w:val="0049527A"/>
    <w:rsid w:val="00495C5B"/>
    <w:rsid w:val="00495CB4"/>
    <w:rsid w:val="00495E43"/>
    <w:rsid w:val="00496128"/>
    <w:rsid w:val="00496DCE"/>
    <w:rsid w:val="0049788A"/>
    <w:rsid w:val="00497B30"/>
    <w:rsid w:val="00497E9C"/>
    <w:rsid w:val="004A3C74"/>
    <w:rsid w:val="004A4794"/>
    <w:rsid w:val="004A48C0"/>
    <w:rsid w:val="004A5594"/>
    <w:rsid w:val="004A5636"/>
    <w:rsid w:val="004A5651"/>
    <w:rsid w:val="004A65D0"/>
    <w:rsid w:val="004A72D0"/>
    <w:rsid w:val="004A73FA"/>
    <w:rsid w:val="004B072C"/>
    <w:rsid w:val="004B0792"/>
    <w:rsid w:val="004B1303"/>
    <w:rsid w:val="004B1694"/>
    <w:rsid w:val="004B3022"/>
    <w:rsid w:val="004B39CE"/>
    <w:rsid w:val="004B502E"/>
    <w:rsid w:val="004B54DB"/>
    <w:rsid w:val="004B78DB"/>
    <w:rsid w:val="004B7FDE"/>
    <w:rsid w:val="004C0503"/>
    <w:rsid w:val="004C0A1B"/>
    <w:rsid w:val="004C0E47"/>
    <w:rsid w:val="004C15F3"/>
    <w:rsid w:val="004C2425"/>
    <w:rsid w:val="004C27BD"/>
    <w:rsid w:val="004C29D1"/>
    <w:rsid w:val="004C3C95"/>
    <w:rsid w:val="004C4C37"/>
    <w:rsid w:val="004C571E"/>
    <w:rsid w:val="004C6F57"/>
    <w:rsid w:val="004C6F88"/>
    <w:rsid w:val="004C72EA"/>
    <w:rsid w:val="004C7B38"/>
    <w:rsid w:val="004D030E"/>
    <w:rsid w:val="004D0499"/>
    <w:rsid w:val="004D065B"/>
    <w:rsid w:val="004D17B4"/>
    <w:rsid w:val="004D2469"/>
    <w:rsid w:val="004D2A26"/>
    <w:rsid w:val="004D348C"/>
    <w:rsid w:val="004D363C"/>
    <w:rsid w:val="004D4A7B"/>
    <w:rsid w:val="004D525F"/>
    <w:rsid w:val="004D5FF1"/>
    <w:rsid w:val="004D694F"/>
    <w:rsid w:val="004D70F2"/>
    <w:rsid w:val="004D76B2"/>
    <w:rsid w:val="004E04A5"/>
    <w:rsid w:val="004E067B"/>
    <w:rsid w:val="004E07AF"/>
    <w:rsid w:val="004E1791"/>
    <w:rsid w:val="004E19E4"/>
    <w:rsid w:val="004E2718"/>
    <w:rsid w:val="004E29F5"/>
    <w:rsid w:val="004E2EBE"/>
    <w:rsid w:val="004E33DE"/>
    <w:rsid w:val="004E40D5"/>
    <w:rsid w:val="004E429E"/>
    <w:rsid w:val="004E4D6C"/>
    <w:rsid w:val="004E5554"/>
    <w:rsid w:val="004E5D1F"/>
    <w:rsid w:val="004E62A3"/>
    <w:rsid w:val="004E6763"/>
    <w:rsid w:val="004E6D16"/>
    <w:rsid w:val="004E79F8"/>
    <w:rsid w:val="004F04D4"/>
    <w:rsid w:val="004F238E"/>
    <w:rsid w:val="004F25F3"/>
    <w:rsid w:val="004F2908"/>
    <w:rsid w:val="004F2AF4"/>
    <w:rsid w:val="004F3D7D"/>
    <w:rsid w:val="004F43FD"/>
    <w:rsid w:val="004F46CF"/>
    <w:rsid w:val="004F6584"/>
    <w:rsid w:val="004F6604"/>
    <w:rsid w:val="004F663A"/>
    <w:rsid w:val="004F6C82"/>
    <w:rsid w:val="004F71E8"/>
    <w:rsid w:val="004F7A5D"/>
    <w:rsid w:val="0050162A"/>
    <w:rsid w:val="00502CC2"/>
    <w:rsid w:val="00503529"/>
    <w:rsid w:val="00504AB5"/>
    <w:rsid w:val="00505F22"/>
    <w:rsid w:val="00506031"/>
    <w:rsid w:val="00511884"/>
    <w:rsid w:val="00512519"/>
    <w:rsid w:val="005128FA"/>
    <w:rsid w:val="00514315"/>
    <w:rsid w:val="005153EF"/>
    <w:rsid w:val="00515C6C"/>
    <w:rsid w:val="00517860"/>
    <w:rsid w:val="00520727"/>
    <w:rsid w:val="00520BCF"/>
    <w:rsid w:val="005215A1"/>
    <w:rsid w:val="00522697"/>
    <w:rsid w:val="00522A40"/>
    <w:rsid w:val="005234C3"/>
    <w:rsid w:val="00523B0F"/>
    <w:rsid w:val="00523E8F"/>
    <w:rsid w:val="005242C1"/>
    <w:rsid w:val="00525CAB"/>
    <w:rsid w:val="00526D48"/>
    <w:rsid w:val="00527043"/>
    <w:rsid w:val="00527672"/>
    <w:rsid w:val="005309DB"/>
    <w:rsid w:val="0053184B"/>
    <w:rsid w:val="0053190E"/>
    <w:rsid w:val="005319CF"/>
    <w:rsid w:val="0053249F"/>
    <w:rsid w:val="00532DC9"/>
    <w:rsid w:val="00533333"/>
    <w:rsid w:val="00534360"/>
    <w:rsid w:val="0053549C"/>
    <w:rsid w:val="00535C7E"/>
    <w:rsid w:val="005364C0"/>
    <w:rsid w:val="005368E1"/>
    <w:rsid w:val="005400E7"/>
    <w:rsid w:val="0054052B"/>
    <w:rsid w:val="00541E38"/>
    <w:rsid w:val="00542FCB"/>
    <w:rsid w:val="00543D77"/>
    <w:rsid w:val="005445F0"/>
    <w:rsid w:val="0054467A"/>
    <w:rsid w:val="00544A3B"/>
    <w:rsid w:val="00544C10"/>
    <w:rsid w:val="00544D0E"/>
    <w:rsid w:val="00545290"/>
    <w:rsid w:val="00545C39"/>
    <w:rsid w:val="00545F46"/>
    <w:rsid w:val="00545F6B"/>
    <w:rsid w:val="00546493"/>
    <w:rsid w:val="005466C6"/>
    <w:rsid w:val="00547854"/>
    <w:rsid w:val="00547BAD"/>
    <w:rsid w:val="00547CAF"/>
    <w:rsid w:val="005502C5"/>
    <w:rsid w:val="00550B9E"/>
    <w:rsid w:val="00551BB7"/>
    <w:rsid w:val="00553DC2"/>
    <w:rsid w:val="005540E2"/>
    <w:rsid w:val="0055436C"/>
    <w:rsid w:val="00554F1D"/>
    <w:rsid w:val="005573EB"/>
    <w:rsid w:val="005577EF"/>
    <w:rsid w:val="00557A4A"/>
    <w:rsid w:val="0056096E"/>
    <w:rsid w:val="005619D5"/>
    <w:rsid w:val="00561B98"/>
    <w:rsid w:val="00561EBC"/>
    <w:rsid w:val="00564AE6"/>
    <w:rsid w:val="00565742"/>
    <w:rsid w:val="00565DC0"/>
    <w:rsid w:val="00567BA6"/>
    <w:rsid w:val="00570398"/>
    <w:rsid w:val="00570CB7"/>
    <w:rsid w:val="00570FE2"/>
    <w:rsid w:val="0057109F"/>
    <w:rsid w:val="005724A3"/>
    <w:rsid w:val="00572F11"/>
    <w:rsid w:val="00575079"/>
    <w:rsid w:val="005757D2"/>
    <w:rsid w:val="00576810"/>
    <w:rsid w:val="00577464"/>
    <w:rsid w:val="00577684"/>
    <w:rsid w:val="00577869"/>
    <w:rsid w:val="0058166C"/>
    <w:rsid w:val="005818E3"/>
    <w:rsid w:val="00581D25"/>
    <w:rsid w:val="005820B8"/>
    <w:rsid w:val="00582C10"/>
    <w:rsid w:val="00583143"/>
    <w:rsid w:val="005833E7"/>
    <w:rsid w:val="005848C3"/>
    <w:rsid w:val="005848E3"/>
    <w:rsid w:val="00585EB3"/>
    <w:rsid w:val="0058706D"/>
    <w:rsid w:val="00587440"/>
    <w:rsid w:val="005874EA"/>
    <w:rsid w:val="005904B7"/>
    <w:rsid w:val="005904FB"/>
    <w:rsid w:val="005911D4"/>
    <w:rsid w:val="005916A8"/>
    <w:rsid w:val="00593901"/>
    <w:rsid w:val="00593BE6"/>
    <w:rsid w:val="0059457E"/>
    <w:rsid w:val="005951B5"/>
    <w:rsid w:val="00595F0B"/>
    <w:rsid w:val="005A07DD"/>
    <w:rsid w:val="005A1C6F"/>
    <w:rsid w:val="005A2F7C"/>
    <w:rsid w:val="005A308A"/>
    <w:rsid w:val="005A3866"/>
    <w:rsid w:val="005A4CCE"/>
    <w:rsid w:val="005A54CA"/>
    <w:rsid w:val="005A7138"/>
    <w:rsid w:val="005A7E67"/>
    <w:rsid w:val="005B0513"/>
    <w:rsid w:val="005B0E8F"/>
    <w:rsid w:val="005B2015"/>
    <w:rsid w:val="005B23F0"/>
    <w:rsid w:val="005B2A45"/>
    <w:rsid w:val="005B4947"/>
    <w:rsid w:val="005B4F7D"/>
    <w:rsid w:val="005B5FE0"/>
    <w:rsid w:val="005B6096"/>
    <w:rsid w:val="005B67E5"/>
    <w:rsid w:val="005B6889"/>
    <w:rsid w:val="005C13D8"/>
    <w:rsid w:val="005C1B8F"/>
    <w:rsid w:val="005C3637"/>
    <w:rsid w:val="005C6611"/>
    <w:rsid w:val="005C763A"/>
    <w:rsid w:val="005C7A1E"/>
    <w:rsid w:val="005C7A34"/>
    <w:rsid w:val="005C7C61"/>
    <w:rsid w:val="005D06E2"/>
    <w:rsid w:val="005D096C"/>
    <w:rsid w:val="005D0A5B"/>
    <w:rsid w:val="005D0BBC"/>
    <w:rsid w:val="005D2A98"/>
    <w:rsid w:val="005D35F1"/>
    <w:rsid w:val="005D3692"/>
    <w:rsid w:val="005D45F0"/>
    <w:rsid w:val="005D5094"/>
    <w:rsid w:val="005D5361"/>
    <w:rsid w:val="005D5975"/>
    <w:rsid w:val="005D6364"/>
    <w:rsid w:val="005D6508"/>
    <w:rsid w:val="005D6BEC"/>
    <w:rsid w:val="005D6C07"/>
    <w:rsid w:val="005D6C2C"/>
    <w:rsid w:val="005E07F1"/>
    <w:rsid w:val="005E0803"/>
    <w:rsid w:val="005E0967"/>
    <w:rsid w:val="005E1CF8"/>
    <w:rsid w:val="005E378F"/>
    <w:rsid w:val="005E428C"/>
    <w:rsid w:val="005E611C"/>
    <w:rsid w:val="005E634A"/>
    <w:rsid w:val="005E6905"/>
    <w:rsid w:val="005E6CEC"/>
    <w:rsid w:val="005E7173"/>
    <w:rsid w:val="005F08D9"/>
    <w:rsid w:val="005F0D2C"/>
    <w:rsid w:val="005F12EC"/>
    <w:rsid w:val="005F2E8C"/>
    <w:rsid w:val="005F319F"/>
    <w:rsid w:val="005F6483"/>
    <w:rsid w:val="006000A2"/>
    <w:rsid w:val="00601DB9"/>
    <w:rsid w:val="0060214A"/>
    <w:rsid w:val="0060223D"/>
    <w:rsid w:val="0060242D"/>
    <w:rsid w:val="00602460"/>
    <w:rsid w:val="006030DA"/>
    <w:rsid w:val="00603147"/>
    <w:rsid w:val="006053A3"/>
    <w:rsid w:val="00605A97"/>
    <w:rsid w:val="00607B09"/>
    <w:rsid w:val="00610418"/>
    <w:rsid w:val="0061099B"/>
    <w:rsid w:val="0061123F"/>
    <w:rsid w:val="00611BC5"/>
    <w:rsid w:val="00612ADD"/>
    <w:rsid w:val="006147D6"/>
    <w:rsid w:val="00615012"/>
    <w:rsid w:val="00615218"/>
    <w:rsid w:val="00615F4C"/>
    <w:rsid w:val="0061639A"/>
    <w:rsid w:val="00616499"/>
    <w:rsid w:val="00616868"/>
    <w:rsid w:val="00616C81"/>
    <w:rsid w:val="00617276"/>
    <w:rsid w:val="006173F6"/>
    <w:rsid w:val="00620223"/>
    <w:rsid w:val="006203F2"/>
    <w:rsid w:val="00620775"/>
    <w:rsid w:val="00621664"/>
    <w:rsid w:val="00623318"/>
    <w:rsid w:val="00625A18"/>
    <w:rsid w:val="00625D5B"/>
    <w:rsid w:val="006267A9"/>
    <w:rsid w:val="00626F08"/>
    <w:rsid w:val="0062794A"/>
    <w:rsid w:val="00630FAD"/>
    <w:rsid w:val="00631F30"/>
    <w:rsid w:val="00632AEB"/>
    <w:rsid w:val="006330A7"/>
    <w:rsid w:val="0063380E"/>
    <w:rsid w:val="006338C0"/>
    <w:rsid w:val="00633EFB"/>
    <w:rsid w:val="0063553A"/>
    <w:rsid w:val="00635BE1"/>
    <w:rsid w:val="00635D4D"/>
    <w:rsid w:val="00635DE8"/>
    <w:rsid w:val="00636A8B"/>
    <w:rsid w:val="00637B4B"/>
    <w:rsid w:val="00637CB0"/>
    <w:rsid w:val="006406A3"/>
    <w:rsid w:val="00641089"/>
    <w:rsid w:val="00641717"/>
    <w:rsid w:val="0064234B"/>
    <w:rsid w:val="0064297B"/>
    <w:rsid w:val="00642F39"/>
    <w:rsid w:val="00643746"/>
    <w:rsid w:val="00643CAE"/>
    <w:rsid w:val="006447FF"/>
    <w:rsid w:val="00645EA4"/>
    <w:rsid w:val="00647BC2"/>
    <w:rsid w:val="0065008E"/>
    <w:rsid w:val="006504FA"/>
    <w:rsid w:val="006514A7"/>
    <w:rsid w:val="0065153A"/>
    <w:rsid w:val="00652A16"/>
    <w:rsid w:val="00652B45"/>
    <w:rsid w:val="006537AF"/>
    <w:rsid w:val="00653B26"/>
    <w:rsid w:val="00654817"/>
    <w:rsid w:val="00655834"/>
    <w:rsid w:val="00655D9B"/>
    <w:rsid w:val="00656865"/>
    <w:rsid w:val="00657CDA"/>
    <w:rsid w:val="00657D85"/>
    <w:rsid w:val="00660DA0"/>
    <w:rsid w:val="0066263E"/>
    <w:rsid w:val="00663FC9"/>
    <w:rsid w:val="00664220"/>
    <w:rsid w:val="006642D8"/>
    <w:rsid w:val="00664ED4"/>
    <w:rsid w:val="006654D4"/>
    <w:rsid w:val="00665F0B"/>
    <w:rsid w:val="006663D1"/>
    <w:rsid w:val="00666AF7"/>
    <w:rsid w:val="00666D00"/>
    <w:rsid w:val="00666D75"/>
    <w:rsid w:val="00667172"/>
    <w:rsid w:val="0066799E"/>
    <w:rsid w:val="00667BCE"/>
    <w:rsid w:val="00670176"/>
    <w:rsid w:val="006707A3"/>
    <w:rsid w:val="00670D2D"/>
    <w:rsid w:val="00672816"/>
    <w:rsid w:val="00672EEB"/>
    <w:rsid w:val="00673CC1"/>
    <w:rsid w:val="00675336"/>
    <w:rsid w:val="00675B80"/>
    <w:rsid w:val="006761AD"/>
    <w:rsid w:val="0067632C"/>
    <w:rsid w:val="00676A81"/>
    <w:rsid w:val="00677B6B"/>
    <w:rsid w:val="00681886"/>
    <w:rsid w:val="00682152"/>
    <w:rsid w:val="006824DD"/>
    <w:rsid w:val="00682A47"/>
    <w:rsid w:val="00682EE8"/>
    <w:rsid w:val="00682F10"/>
    <w:rsid w:val="0068480B"/>
    <w:rsid w:val="00684D67"/>
    <w:rsid w:val="00685771"/>
    <w:rsid w:val="006869B7"/>
    <w:rsid w:val="00687156"/>
    <w:rsid w:val="006876DC"/>
    <w:rsid w:val="00690C9E"/>
    <w:rsid w:val="0069118A"/>
    <w:rsid w:val="0069161E"/>
    <w:rsid w:val="006920FC"/>
    <w:rsid w:val="00694EF6"/>
    <w:rsid w:val="006965F1"/>
    <w:rsid w:val="00697029"/>
    <w:rsid w:val="006A02BD"/>
    <w:rsid w:val="006A07D9"/>
    <w:rsid w:val="006A0D5B"/>
    <w:rsid w:val="006A12DD"/>
    <w:rsid w:val="006A1DB0"/>
    <w:rsid w:val="006A2382"/>
    <w:rsid w:val="006A61CA"/>
    <w:rsid w:val="006A7449"/>
    <w:rsid w:val="006A75CC"/>
    <w:rsid w:val="006B0128"/>
    <w:rsid w:val="006B0B28"/>
    <w:rsid w:val="006B1A04"/>
    <w:rsid w:val="006B3F37"/>
    <w:rsid w:val="006B4100"/>
    <w:rsid w:val="006B4866"/>
    <w:rsid w:val="006B7820"/>
    <w:rsid w:val="006C0C2A"/>
    <w:rsid w:val="006C0C5E"/>
    <w:rsid w:val="006C11A4"/>
    <w:rsid w:val="006C1601"/>
    <w:rsid w:val="006C30E2"/>
    <w:rsid w:val="006C3B95"/>
    <w:rsid w:val="006C45A0"/>
    <w:rsid w:val="006C5A97"/>
    <w:rsid w:val="006C6E34"/>
    <w:rsid w:val="006C732F"/>
    <w:rsid w:val="006C749D"/>
    <w:rsid w:val="006D07A2"/>
    <w:rsid w:val="006D092E"/>
    <w:rsid w:val="006D1896"/>
    <w:rsid w:val="006D2F9C"/>
    <w:rsid w:val="006D3FA9"/>
    <w:rsid w:val="006D4832"/>
    <w:rsid w:val="006D4C16"/>
    <w:rsid w:val="006D5A4A"/>
    <w:rsid w:val="006D5F5A"/>
    <w:rsid w:val="006D7712"/>
    <w:rsid w:val="006E03B8"/>
    <w:rsid w:val="006E1616"/>
    <w:rsid w:val="006E2ACF"/>
    <w:rsid w:val="006E3547"/>
    <w:rsid w:val="006E4B59"/>
    <w:rsid w:val="006E4F74"/>
    <w:rsid w:val="006E531F"/>
    <w:rsid w:val="006E6DE0"/>
    <w:rsid w:val="006F0E52"/>
    <w:rsid w:val="006F1D2C"/>
    <w:rsid w:val="006F211B"/>
    <w:rsid w:val="006F2537"/>
    <w:rsid w:val="006F281E"/>
    <w:rsid w:val="006F2A74"/>
    <w:rsid w:val="006F2EAF"/>
    <w:rsid w:val="006F413F"/>
    <w:rsid w:val="006F60A5"/>
    <w:rsid w:val="006F6581"/>
    <w:rsid w:val="006F693E"/>
    <w:rsid w:val="006F7242"/>
    <w:rsid w:val="007002E1"/>
    <w:rsid w:val="007005EC"/>
    <w:rsid w:val="00700B36"/>
    <w:rsid w:val="00701481"/>
    <w:rsid w:val="00702F56"/>
    <w:rsid w:val="0070412A"/>
    <w:rsid w:val="00704566"/>
    <w:rsid w:val="007049FD"/>
    <w:rsid w:val="00705028"/>
    <w:rsid w:val="0070505A"/>
    <w:rsid w:val="00705AC8"/>
    <w:rsid w:val="00705B9C"/>
    <w:rsid w:val="0070697A"/>
    <w:rsid w:val="00706DF8"/>
    <w:rsid w:val="007070B7"/>
    <w:rsid w:val="007075A7"/>
    <w:rsid w:val="00710C3E"/>
    <w:rsid w:val="007121F7"/>
    <w:rsid w:val="0071292D"/>
    <w:rsid w:val="00713046"/>
    <w:rsid w:val="007131DC"/>
    <w:rsid w:val="00713976"/>
    <w:rsid w:val="00713D00"/>
    <w:rsid w:val="00714319"/>
    <w:rsid w:val="00714784"/>
    <w:rsid w:val="00714912"/>
    <w:rsid w:val="00714927"/>
    <w:rsid w:val="00716D22"/>
    <w:rsid w:val="00716EEC"/>
    <w:rsid w:val="007174FB"/>
    <w:rsid w:val="00717C30"/>
    <w:rsid w:val="0072021D"/>
    <w:rsid w:val="00720543"/>
    <w:rsid w:val="007210E2"/>
    <w:rsid w:val="00721479"/>
    <w:rsid w:val="0072148C"/>
    <w:rsid w:val="00721673"/>
    <w:rsid w:val="00722680"/>
    <w:rsid w:val="007226D3"/>
    <w:rsid w:val="0072352A"/>
    <w:rsid w:val="007238E1"/>
    <w:rsid w:val="00723A7E"/>
    <w:rsid w:val="00724AE6"/>
    <w:rsid w:val="00724E52"/>
    <w:rsid w:val="007254DE"/>
    <w:rsid w:val="00725DD7"/>
    <w:rsid w:val="007269DD"/>
    <w:rsid w:val="00727DB3"/>
    <w:rsid w:val="00731E2C"/>
    <w:rsid w:val="0073231A"/>
    <w:rsid w:val="007332BA"/>
    <w:rsid w:val="0073377B"/>
    <w:rsid w:val="00733B28"/>
    <w:rsid w:val="007343EC"/>
    <w:rsid w:val="007352A9"/>
    <w:rsid w:val="007356E3"/>
    <w:rsid w:val="00737505"/>
    <w:rsid w:val="00741847"/>
    <w:rsid w:val="00743D45"/>
    <w:rsid w:val="00743EC7"/>
    <w:rsid w:val="007442FA"/>
    <w:rsid w:val="007445EB"/>
    <w:rsid w:val="007448D3"/>
    <w:rsid w:val="007457BA"/>
    <w:rsid w:val="00745908"/>
    <w:rsid w:val="00745CEC"/>
    <w:rsid w:val="00746873"/>
    <w:rsid w:val="00746CE6"/>
    <w:rsid w:val="0074718D"/>
    <w:rsid w:val="00750539"/>
    <w:rsid w:val="00751677"/>
    <w:rsid w:val="00751869"/>
    <w:rsid w:val="00752176"/>
    <w:rsid w:val="00753AC7"/>
    <w:rsid w:val="00754653"/>
    <w:rsid w:val="00756C9D"/>
    <w:rsid w:val="00756C9E"/>
    <w:rsid w:val="00762158"/>
    <w:rsid w:val="0076264F"/>
    <w:rsid w:val="0076283D"/>
    <w:rsid w:val="007628A2"/>
    <w:rsid w:val="00762D4A"/>
    <w:rsid w:val="007634FB"/>
    <w:rsid w:val="00763628"/>
    <w:rsid w:val="007638F0"/>
    <w:rsid w:val="00765439"/>
    <w:rsid w:val="007660B0"/>
    <w:rsid w:val="0076653F"/>
    <w:rsid w:val="0077120A"/>
    <w:rsid w:val="007715C1"/>
    <w:rsid w:val="007736D9"/>
    <w:rsid w:val="00773E20"/>
    <w:rsid w:val="00774C67"/>
    <w:rsid w:val="00774FE8"/>
    <w:rsid w:val="007751C1"/>
    <w:rsid w:val="00775BE0"/>
    <w:rsid w:val="00776F27"/>
    <w:rsid w:val="00776F81"/>
    <w:rsid w:val="007809CA"/>
    <w:rsid w:val="00780C5D"/>
    <w:rsid w:val="00780FDE"/>
    <w:rsid w:val="00781AB7"/>
    <w:rsid w:val="00781E08"/>
    <w:rsid w:val="00783ED8"/>
    <w:rsid w:val="00784094"/>
    <w:rsid w:val="00784110"/>
    <w:rsid w:val="007850DA"/>
    <w:rsid w:val="007859B7"/>
    <w:rsid w:val="007861C9"/>
    <w:rsid w:val="00786C24"/>
    <w:rsid w:val="00786F8B"/>
    <w:rsid w:val="00786FC8"/>
    <w:rsid w:val="007873A8"/>
    <w:rsid w:val="00790C54"/>
    <w:rsid w:val="00790C7A"/>
    <w:rsid w:val="00790EDC"/>
    <w:rsid w:val="00792C0E"/>
    <w:rsid w:val="00794108"/>
    <w:rsid w:val="007942D7"/>
    <w:rsid w:val="0079553C"/>
    <w:rsid w:val="00795ADE"/>
    <w:rsid w:val="0079620B"/>
    <w:rsid w:val="00796EC9"/>
    <w:rsid w:val="007A0D41"/>
    <w:rsid w:val="007A101D"/>
    <w:rsid w:val="007A12FE"/>
    <w:rsid w:val="007A3C40"/>
    <w:rsid w:val="007A4174"/>
    <w:rsid w:val="007A4922"/>
    <w:rsid w:val="007A4BBB"/>
    <w:rsid w:val="007A6413"/>
    <w:rsid w:val="007A6605"/>
    <w:rsid w:val="007A6E4A"/>
    <w:rsid w:val="007A7D85"/>
    <w:rsid w:val="007B005D"/>
    <w:rsid w:val="007B03EA"/>
    <w:rsid w:val="007B0791"/>
    <w:rsid w:val="007B0E1A"/>
    <w:rsid w:val="007B2910"/>
    <w:rsid w:val="007B2D98"/>
    <w:rsid w:val="007B45BF"/>
    <w:rsid w:val="007B4BD0"/>
    <w:rsid w:val="007B4E1B"/>
    <w:rsid w:val="007B5D4F"/>
    <w:rsid w:val="007B66B9"/>
    <w:rsid w:val="007C03FC"/>
    <w:rsid w:val="007C1727"/>
    <w:rsid w:val="007C1749"/>
    <w:rsid w:val="007C17FF"/>
    <w:rsid w:val="007C343E"/>
    <w:rsid w:val="007C4CA0"/>
    <w:rsid w:val="007C5149"/>
    <w:rsid w:val="007C58BE"/>
    <w:rsid w:val="007C6763"/>
    <w:rsid w:val="007C7F40"/>
    <w:rsid w:val="007C7FC2"/>
    <w:rsid w:val="007D16C2"/>
    <w:rsid w:val="007D1AC4"/>
    <w:rsid w:val="007D1D00"/>
    <w:rsid w:val="007D2680"/>
    <w:rsid w:val="007D2716"/>
    <w:rsid w:val="007D3736"/>
    <w:rsid w:val="007D4A66"/>
    <w:rsid w:val="007D4E4B"/>
    <w:rsid w:val="007D65E1"/>
    <w:rsid w:val="007E0014"/>
    <w:rsid w:val="007E046A"/>
    <w:rsid w:val="007E144B"/>
    <w:rsid w:val="007E17D0"/>
    <w:rsid w:val="007E23F1"/>
    <w:rsid w:val="007E2F48"/>
    <w:rsid w:val="007E2FF5"/>
    <w:rsid w:val="007E314C"/>
    <w:rsid w:val="007E37EE"/>
    <w:rsid w:val="007E3C5D"/>
    <w:rsid w:val="007E3E05"/>
    <w:rsid w:val="007E4577"/>
    <w:rsid w:val="007E4B86"/>
    <w:rsid w:val="007E4C4C"/>
    <w:rsid w:val="007E504B"/>
    <w:rsid w:val="007E5DC0"/>
    <w:rsid w:val="007E5FDF"/>
    <w:rsid w:val="007E756F"/>
    <w:rsid w:val="007E764E"/>
    <w:rsid w:val="007F01C1"/>
    <w:rsid w:val="007F0894"/>
    <w:rsid w:val="007F0E6B"/>
    <w:rsid w:val="007F0E71"/>
    <w:rsid w:val="007F0ED9"/>
    <w:rsid w:val="007F3FBA"/>
    <w:rsid w:val="007F436D"/>
    <w:rsid w:val="007F5B9D"/>
    <w:rsid w:val="007F6847"/>
    <w:rsid w:val="007F6F08"/>
    <w:rsid w:val="007F7738"/>
    <w:rsid w:val="007F7825"/>
    <w:rsid w:val="007F785C"/>
    <w:rsid w:val="00800753"/>
    <w:rsid w:val="00800D39"/>
    <w:rsid w:val="00801B7F"/>
    <w:rsid w:val="0080374C"/>
    <w:rsid w:val="00803CEB"/>
    <w:rsid w:val="00804662"/>
    <w:rsid w:val="00804D21"/>
    <w:rsid w:val="00804F77"/>
    <w:rsid w:val="0080632C"/>
    <w:rsid w:val="0080644D"/>
    <w:rsid w:val="008067AA"/>
    <w:rsid w:val="00806A7C"/>
    <w:rsid w:val="00806BBA"/>
    <w:rsid w:val="00807069"/>
    <w:rsid w:val="008074C8"/>
    <w:rsid w:val="00807589"/>
    <w:rsid w:val="00807DA7"/>
    <w:rsid w:val="00810270"/>
    <w:rsid w:val="0081089C"/>
    <w:rsid w:val="00810948"/>
    <w:rsid w:val="00810F16"/>
    <w:rsid w:val="0081110C"/>
    <w:rsid w:val="00811921"/>
    <w:rsid w:val="00812DA8"/>
    <w:rsid w:val="00812ED4"/>
    <w:rsid w:val="0081337F"/>
    <w:rsid w:val="00813ED3"/>
    <w:rsid w:val="008140B4"/>
    <w:rsid w:val="00815EA1"/>
    <w:rsid w:val="008166DE"/>
    <w:rsid w:val="00817A3B"/>
    <w:rsid w:val="0082009B"/>
    <w:rsid w:val="00822A6E"/>
    <w:rsid w:val="00822D69"/>
    <w:rsid w:val="00823B56"/>
    <w:rsid w:val="008244BA"/>
    <w:rsid w:val="00824C58"/>
    <w:rsid w:val="00824E69"/>
    <w:rsid w:val="00825517"/>
    <w:rsid w:val="008259BA"/>
    <w:rsid w:val="00825D07"/>
    <w:rsid w:val="00825F85"/>
    <w:rsid w:val="008268BD"/>
    <w:rsid w:val="00827542"/>
    <w:rsid w:val="00827824"/>
    <w:rsid w:val="008320A2"/>
    <w:rsid w:val="008328F8"/>
    <w:rsid w:val="00833051"/>
    <w:rsid w:val="008334D4"/>
    <w:rsid w:val="00833579"/>
    <w:rsid w:val="00833588"/>
    <w:rsid w:val="00833620"/>
    <w:rsid w:val="00833C68"/>
    <w:rsid w:val="008346FD"/>
    <w:rsid w:val="00835CA7"/>
    <w:rsid w:val="00837D81"/>
    <w:rsid w:val="0084067A"/>
    <w:rsid w:val="00840B59"/>
    <w:rsid w:val="00841071"/>
    <w:rsid w:val="00842893"/>
    <w:rsid w:val="00842BF6"/>
    <w:rsid w:val="008444FE"/>
    <w:rsid w:val="008445EE"/>
    <w:rsid w:val="008447DD"/>
    <w:rsid w:val="00845F58"/>
    <w:rsid w:val="00846731"/>
    <w:rsid w:val="00846FF0"/>
    <w:rsid w:val="0085151D"/>
    <w:rsid w:val="008519A0"/>
    <w:rsid w:val="00851BB6"/>
    <w:rsid w:val="00852F83"/>
    <w:rsid w:val="008545C3"/>
    <w:rsid w:val="00854663"/>
    <w:rsid w:val="00854E58"/>
    <w:rsid w:val="008551FD"/>
    <w:rsid w:val="008561C6"/>
    <w:rsid w:val="00856665"/>
    <w:rsid w:val="00857398"/>
    <w:rsid w:val="00857518"/>
    <w:rsid w:val="00857E81"/>
    <w:rsid w:val="0086017B"/>
    <w:rsid w:val="00861133"/>
    <w:rsid w:val="00862271"/>
    <w:rsid w:val="008625B3"/>
    <w:rsid w:val="0086264F"/>
    <w:rsid w:val="00864974"/>
    <w:rsid w:val="00865E74"/>
    <w:rsid w:val="00865F26"/>
    <w:rsid w:val="008660C2"/>
    <w:rsid w:val="00867D79"/>
    <w:rsid w:val="00867DE1"/>
    <w:rsid w:val="00870270"/>
    <w:rsid w:val="008703EE"/>
    <w:rsid w:val="00870655"/>
    <w:rsid w:val="008710B4"/>
    <w:rsid w:val="00872A46"/>
    <w:rsid w:val="00872BC9"/>
    <w:rsid w:val="00874D45"/>
    <w:rsid w:val="008757B1"/>
    <w:rsid w:val="008759C0"/>
    <w:rsid w:val="008767FF"/>
    <w:rsid w:val="00876DE9"/>
    <w:rsid w:val="00877B9F"/>
    <w:rsid w:val="00877F4B"/>
    <w:rsid w:val="008811CF"/>
    <w:rsid w:val="008819B7"/>
    <w:rsid w:val="00881ACC"/>
    <w:rsid w:val="00882DAF"/>
    <w:rsid w:val="00883009"/>
    <w:rsid w:val="00883137"/>
    <w:rsid w:val="00884308"/>
    <w:rsid w:val="008862C0"/>
    <w:rsid w:val="0089113F"/>
    <w:rsid w:val="00892531"/>
    <w:rsid w:val="00892970"/>
    <w:rsid w:val="00892A6F"/>
    <w:rsid w:val="00892F7C"/>
    <w:rsid w:val="008946B1"/>
    <w:rsid w:val="00894836"/>
    <w:rsid w:val="00894A21"/>
    <w:rsid w:val="00897322"/>
    <w:rsid w:val="008974CB"/>
    <w:rsid w:val="008A02EB"/>
    <w:rsid w:val="008A3894"/>
    <w:rsid w:val="008A4BF5"/>
    <w:rsid w:val="008A4CA1"/>
    <w:rsid w:val="008A4E6F"/>
    <w:rsid w:val="008A68B5"/>
    <w:rsid w:val="008A6DD8"/>
    <w:rsid w:val="008B117F"/>
    <w:rsid w:val="008B1429"/>
    <w:rsid w:val="008B17FA"/>
    <w:rsid w:val="008B1B47"/>
    <w:rsid w:val="008B1C76"/>
    <w:rsid w:val="008B2273"/>
    <w:rsid w:val="008B5AC7"/>
    <w:rsid w:val="008B60C9"/>
    <w:rsid w:val="008B7624"/>
    <w:rsid w:val="008C1454"/>
    <w:rsid w:val="008C14A3"/>
    <w:rsid w:val="008C1537"/>
    <w:rsid w:val="008C2AE8"/>
    <w:rsid w:val="008C353B"/>
    <w:rsid w:val="008C3815"/>
    <w:rsid w:val="008C4532"/>
    <w:rsid w:val="008C4982"/>
    <w:rsid w:val="008C591F"/>
    <w:rsid w:val="008C6FE8"/>
    <w:rsid w:val="008C7C9F"/>
    <w:rsid w:val="008C7CD9"/>
    <w:rsid w:val="008C7DD4"/>
    <w:rsid w:val="008C7F13"/>
    <w:rsid w:val="008D2760"/>
    <w:rsid w:val="008D3684"/>
    <w:rsid w:val="008D3A94"/>
    <w:rsid w:val="008D4192"/>
    <w:rsid w:val="008D431E"/>
    <w:rsid w:val="008D437C"/>
    <w:rsid w:val="008D6ACD"/>
    <w:rsid w:val="008D6B3C"/>
    <w:rsid w:val="008D7B8C"/>
    <w:rsid w:val="008D7CEC"/>
    <w:rsid w:val="008E1511"/>
    <w:rsid w:val="008E20DB"/>
    <w:rsid w:val="008E274A"/>
    <w:rsid w:val="008E3BD7"/>
    <w:rsid w:val="008E4A47"/>
    <w:rsid w:val="008E4FEE"/>
    <w:rsid w:val="008E5604"/>
    <w:rsid w:val="008E5801"/>
    <w:rsid w:val="008E6EBD"/>
    <w:rsid w:val="008E7015"/>
    <w:rsid w:val="008F057C"/>
    <w:rsid w:val="008F0C52"/>
    <w:rsid w:val="008F0FCB"/>
    <w:rsid w:val="008F16D9"/>
    <w:rsid w:val="008F174B"/>
    <w:rsid w:val="008F1B04"/>
    <w:rsid w:val="008F25CE"/>
    <w:rsid w:val="008F2B7D"/>
    <w:rsid w:val="008F2D61"/>
    <w:rsid w:val="008F347F"/>
    <w:rsid w:val="008F3E4E"/>
    <w:rsid w:val="008F4425"/>
    <w:rsid w:val="008F4E98"/>
    <w:rsid w:val="008F5D07"/>
    <w:rsid w:val="008F6B22"/>
    <w:rsid w:val="00900688"/>
    <w:rsid w:val="00901656"/>
    <w:rsid w:val="00901768"/>
    <w:rsid w:val="00902554"/>
    <w:rsid w:val="00902612"/>
    <w:rsid w:val="00902690"/>
    <w:rsid w:val="0090300F"/>
    <w:rsid w:val="0090346F"/>
    <w:rsid w:val="0090398F"/>
    <w:rsid w:val="009039A3"/>
    <w:rsid w:val="0090549A"/>
    <w:rsid w:val="009054A0"/>
    <w:rsid w:val="00905B98"/>
    <w:rsid w:val="0090790E"/>
    <w:rsid w:val="00907A0A"/>
    <w:rsid w:val="00907EC8"/>
    <w:rsid w:val="009108FC"/>
    <w:rsid w:val="00912BF5"/>
    <w:rsid w:val="00914139"/>
    <w:rsid w:val="009156D1"/>
    <w:rsid w:val="00915833"/>
    <w:rsid w:val="009158B4"/>
    <w:rsid w:val="00915C4F"/>
    <w:rsid w:val="00915F26"/>
    <w:rsid w:val="00917505"/>
    <w:rsid w:val="009218CA"/>
    <w:rsid w:val="009218CB"/>
    <w:rsid w:val="00921926"/>
    <w:rsid w:val="00922048"/>
    <w:rsid w:val="009221D3"/>
    <w:rsid w:val="009227DC"/>
    <w:rsid w:val="00922EE8"/>
    <w:rsid w:val="00924B4E"/>
    <w:rsid w:val="00925856"/>
    <w:rsid w:val="00926C38"/>
    <w:rsid w:val="00926DF9"/>
    <w:rsid w:val="009274DD"/>
    <w:rsid w:val="0092795B"/>
    <w:rsid w:val="00927A02"/>
    <w:rsid w:val="00927EC6"/>
    <w:rsid w:val="00930885"/>
    <w:rsid w:val="00930918"/>
    <w:rsid w:val="00930F82"/>
    <w:rsid w:val="00931B3F"/>
    <w:rsid w:val="009338F9"/>
    <w:rsid w:val="00933CF2"/>
    <w:rsid w:val="00933D43"/>
    <w:rsid w:val="00933D50"/>
    <w:rsid w:val="009343C2"/>
    <w:rsid w:val="0093517B"/>
    <w:rsid w:val="00935EB0"/>
    <w:rsid w:val="00935ECE"/>
    <w:rsid w:val="0093639C"/>
    <w:rsid w:val="00937778"/>
    <w:rsid w:val="009418E2"/>
    <w:rsid w:val="00943CA7"/>
    <w:rsid w:val="0094617D"/>
    <w:rsid w:val="00946B87"/>
    <w:rsid w:val="00947E0D"/>
    <w:rsid w:val="0095051B"/>
    <w:rsid w:val="00950801"/>
    <w:rsid w:val="0095188E"/>
    <w:rsid w:val="0095223D"/>
    <w:rsid w:val="00952FC7"/>
    <w:rsid w:val="009536EB"/>
    <w:rsid w:val="00953F80"/>
    <w:rsid w:val="009548F7"/>
    <w:rsid w:val="00954B24"/>
    <w:rsid w:val="00954B76"/>
    <w:rsid w:val="009551D3"/>
    <w:rsid w:val="009552A2"/>
    <w:rsid w:val="00955C86"/>
    <w:rsid w:val="009571DE"/>
    <w:rsid w:val="00960111"/>
    <w:rsid w:val="00960C2F"/>
    <w:rsid w:val="009615BF"/>
    <w:rsid w:val="0096355D"/>
    <w:rsid w:val="00963AF7"/>
    <w:rsid w:val="0096406C"/>
    <w:rsid w:val="009640FC"/>
    <w:rsid w:val="00964FDA"/>
    <w:rsid w:val="00965662"/>
    <w:rsid w:val="00965EBB"/>
    <w:rsid w:val="009702C2"/>
    <w:rsid w:val="00970395"/>
    <w:rsid w:val="009711D5"/>
    <w:rsid w:val="00971D32"/>
    <w:rsid w:val="00972158"/>
    <w:rsid w:val="0097236B"/>
    <w:rsid w:val="009728FB"/>
    <w:rsid w:val="009734C7"/>
    <w:rsid w:val="00973FBB"/>
    <w:rsid w:val="00974DF9"/>
    <w:rsid w:val="00975548"/>
    <w:rsid w:val="009770FA"/>
    <w:rsid w:val="009776E3"/>
    <w:rsid w:val="00977AC8"/>
    <w:rsid w:val="00977E6A"/>
    <w:rsid w:val="009801B8"/>
    <w:rsid w:val="0098058C"/>
    <w:rsid w:val="00980685"/>
    <w:rsid w:val="00980EE1"/>
    <w:rsid w:val="009813D1"/>
    <w:rsid w:val="009825C2"/>
    <w:rsid w:val="00982BCD"/>
    <w:rsid w:val="00983415"/>
    <w:rsid w:val="0098342B"/>
    <w:rsid w:val="00983A6F"/>
    <w:rsid w:val="00984A3B"/>
    <w:rsid w:val="009851DC"/>
    <w:rsid w:val="009854E8"/>
    <w:rsid w:val="00986077"/>
    <w:rsid w:val="009912E7"/>
    <w:rsid w:val="00993243"/>
    <w:rsid w:val="0099331D"/>
    <w:rsid w:val="009933B3"/>
    <w:rsid w:val="00993850"/>
    <w:rsid w:val="00993E7A"/>
    <w:rsid w:val="009950F3"/>
    <w:rsid w:val="00995134"/>
    <w:rsid w:val="0099540A"/>
    <w:rsid w:val="00995A86"/>
    <w:rsid w:val="00995A96"/>
    <w:rsid w:val="00995DC3"/>
    <w:rsid w:val="00997B26"/>
    <w:rsid w:val="009A0511"/>
    <w:rsid w:val="009A1250"/>
    <w:rsid w:val="009A13A5"/>
    <w:rsid w:val="009A16FC"/>
    <w:rsid w:val="009A1DAC"/>
    <w:rsid w:val="009A1EBD"/>
    <w:rsid w:val="009A1F5B"/>
    <w:rsid w:val="009A22B1"/>
    <w:rsid w:val="009A287B"/>
    <w:rsid w:val="009A32BA"/>
    <w:rsid w:val="009A32EF"/>
    <w:rsid w:val="009A35D4"/>
    <w:rsid w:val="009A4233"/>
    <w:rsid w:val="009A45C9"/>
    <w:rsid w:val="009A66DC"/>
    <w:rsid w:val="009A6D51"/>
    <w:rsid w:val="009A7054"/>
    <w:rsid w:val="009A7277"/>
    <w:rsid w:val="009B0618"/>
    <w:rsid w:val="009B0E61"/>
    <w:rsid w:val="009B1D82"/>
    <w:rsid w:val="009B3441"/>
    <w:rsid w:val="009B3B3F"/>
    <w:rsid w:val="009B6FDF"/>
    <w:rsid w:val="009B7182"/>
    <w:rsid w:val="009B7C44"/>
    <w:rsid w:val="009C054D"/>
    <w:rsid w:val="009C0A95"/>
    <w:rsid w:val="009C153B"/>
    <w:rsid w:val="009C17E6"/>
    <w:rsid w:val="009C2835"/>
    <w:rsid w:val="009C2939"/>
    <w:rsid w:val="009C2C91"/>
    <w:rsid w:val="009C4F57"/>
    <w:rsid w:val="009C69DF"/>
    <w:rsid w:val="009C6C1A"/>
    <w:rsid w:val="009C6C62"/>
    <w:rsid w:val="009D0090"/>
    <w:rsid w:val="009D04F1"/>
    <w:rsid w:val="009D05D2"/>
    <w:rsid w:val="009D15CA"/>
    <w:rsid w:val="009D184B"/>
    <w:rsid w:val="009D189E"/>
    <w:rsid w:val="009D1943"/>
    <w:rsid w:val="009D20E9"/>
    <w:rsid w:val="009D3588"/>
    <w:rsid w:val="009D4856"/>
    <w:rsid w:val="009D4EC7"/>
    <w:rsid w:val="009D4F35"/>
    <w:rsid w:val="009D515E"/>
    <w:rsid w:val="009D58CB"/>
    <w:rsid w:val="009D655F"/>
    <w:rsid w:val="009D68E2"/>
    <w:rsid w:val="009E043B"/>
    <w:rsid w:val="009E08BC"/>
    <w:rsid w:val="009E1896"/>
    <w:rsid w:val="009E25D2"/>
    <w:rsid w:val="009E363D"/>
    <w:rsid w:val="009E5FD5"/>
    <w:rsid w:val="009F02A5"/>
    <w:rsid w:val="009F0A0B"/>
    <w:rsid w:val="009F1876"/>
    <w:rsid w:val="009F1E3A"/>
    <w:rsid w:val="009F2BE9"/>
    <w:rsid w:val="009F2E12"/>
    <w:rsid w:val="009F3496"/>
    <w:rsid w:val="009F4DBD"/>
    <w:rsid w:val="009F59B7"/>
    <w:rsid w:val="009F5FAA"/>
    <w:rsid w:val="009F6B7F"/>
    <w:rsid w:val="009F6FE2"/>
    <w:rsid w:val="009F7485"/>
    <w:rsid w:val="009F75A3"/>
    <w:rsid w:val="009F7E57"/>
    <w:rsid w:val="00A00C98"/>
    <w:rsid w:val="00A0115A"/>
    <w:rsid w:val="00A01BD5"/>
    <w:rsid w:val="00A01C7B"/>
    <w:rsid w:val="00A01D1A"/>
    <w:rsid w:val="00A022A0"/>
    <w:rsid w:val="00A02BB2"/>
    <w:rsid w:val="00A02C60"/>
    <w:rsid w:val="00A03167"/>
    <w:rsid w:val="00A04B6F"/>
    <w:rsid w:val="00A0530D"/>
    <w:rsid w:val="00A06F5C"/>
    <w:rsid w:val="00A07F62"/>
    <w:rsid w:val="00A10039"/>
    <w:rsid w:val="00A120BB"/>
    <w:rsid w:val="00A12737"/>
    <w:rsid w:val="00A12A7A"/>
    <w:rsid w:val="00A13B3A"/>
    <w:rsid w:val="00A13E51"/>
    <w:rsid w:val="00A14AA5"/>
    <w:rsid w:val="00A1544D"/>
    <w:rsid w:val="00A157F4"/>
    <w:rsid w:val="00A16B83"/>
    <w:rsid w:val="00A16C33"/>
    <w:rsid w:val="00A17650"/>
    <w:rsid w:val="00A209CF"/>
    <w:rsid w:val="00A20A25"/>
    <w:rsid w:val="00A21BC5"/>
    <w:rsid w:val="00A21CF3"/>
    <w:rsid w:val="00A21F3B"/>
    <w:rsid w:val="00A229CA"/>
    <w:rsid w:val="00A235C6"/>
    <w:rsid w:val="00A23CF9"/>
    <w:rsid w:val="00A240D8"/>
    <w:rsid w:val="00A24134"/>
    <w:rsid w:val="00A24168"/>
    <w:rsid w:val="00A2497C"/>
    <w:rsid w:val="00A25089"/>
    <w:rsid w:val="00A2566E"/>
    <w:rsid w:val="00A26D0A"/>
    <w:rsid w:val="00A300C6"/>
    <w:rsid w:val="00A315CE"/>
    <w:rsid w:val="00A31AEC"/>
    <w:rsid w:val="00A31D4E"/>
    <w:rsid w:val="00A31F57"/>
    <w:rsid w:val="00A32B09"/>
    <w:rsid w:val="00A32CDB"/>
    <w:rsid w:val="00A32F44"/>
    <w:rsid w:val="00A3348E"/>
    <w:rsid w:val="00A348D7"/>
    <w:rsid w:val="00A35BAB"/>
    <w:rsid w:val="00A36835"/>
    <w:rsid w:val="00A37C2E"/>
    <w:rsid w:val="00A4116C"/>
    <w:rsid w:val="00A41410"/>
    <w:rsid w:val="00A41ABA"/>
    <w:rsid w:val="00A42BEC"/>
    <w:rsid w:val="00A46994"/>
    <w:rsid w:val="00A46E74"/>
    <w:rsid w:val="00A47001"/>
    <w:rsid w:val="00A47191"/>
    <w:rsid w:val="00A4735F"/>
    <w:rsid w:val="00A47A4A"/>
    <w:rsid w:val="00A50504"/>
    <w:rsid w:val="00A529E6"/>
    <w:rsid w:val="00A5339B"/>
    <w:rsid w:val="00A542F1"/>
    <w:rsid w:val="00A544EA"/>
    <w:rsid w:val="00A54A35"/>
    <w:rsid w:val="00A55AE3"/>
    <w:rsid w:val="00A6093C"/>
    <w:rsid w:val="00A60D70"/>
    <w:rsid w:val="00A62C6D"/>
    <w:rsid w:val="00A62FFB"/>
    <w:rsid w:val="00A63117"/>
    <w:rsid w:val="00A63E4C"/>
    <w:rsid w:val="00A64A7F"/>
    <w:rsid w:val="00A64C3F"/>
    <w:rsid w:val="00A65E1D"/>
    <w:rsid w:val="00A666BB"/>
    <w:rsid w:val="00A669D1"/>
    <w:rsid w:val="00A702FB"/>
    <w:rsid w:val="00A70BD4"/>
    <w:rsid w:val="00A70F9B"/>
    <w:rsid w:val="00A712A3"/>
    <w:rsid w:val="00A7170A"/>
    <w:rsid w:val="00A72102"/>
    <w:rsid w:val="00A72870"/>
    <w:rsid w:val="00A72EB2"/>
    <w:rsid w:val="00A74C81"/>
    <w:rsid w:val="00A75A90"/>
    <w:rsid w:val="00A75D61"/>
    <w:rsid w:val="00A801A8"/>
    <w:rsid w:val="00A8042B"/>
    <w:rsid w:val="00A80887"/>
    <w:rsid w:val="00A81076"/>
    <w:rsid w:val="00A81885"/>
    <w:rsid w:val="00A81B9F"/>
    <w:rsid w:val="00A81CE8"/>
    <w:rsid w:val="00A824D1"/>
    <w:rsid w:val="00A84BA6"/>
    <w:rsid w:val="00A8643B"/>
    <w:rsid w:val="00A866CA"/>
    <w:rsid w:val="00A8736F"/>
    <w:rsid w:val="00A874EC"/>
    <w:rsid w:val="00A9043B"/>
    <w:rsid w:val="00A90A15"/>
    <w:rsid w:val="00A915F0"/>
    <w:rsid w:val="00A932A8"/>
    <w:rsid w:val="00A935CF"/>
    <w:rsid w:val="00A9364E"/>
    <w:rsid w:val="00A93B22"/>
    <w:rsid w:val="00A93BDA"/>
    <w:rsid w:val="00A93F7F"/>
    <w:rsid w:val="00A953A2"/>
    <w:rsid w:val="00A9775E"/>
    <w:rsid w:val="00A9797A"/>
    <w:rsid w:val="00AA1884"/>
    <w:rsid w:val="00AA210D"/>
    <w:rsid w:val="00AA364E"/>
    <w:rsid w:val="00AA4624"/>
    <w:rsid w:val="00AA61F5"/>
    <w:rsid w:val="00AA7779"/>
    <w:rsid w:val="00AA7946"/>
    <w:rsid w:val="00AB0078"/>
    <w:rsid w:val="00AB2E80"/>
    <w:rsid w:val="00AB31E1"/>
    <w:rsid w:val="00AB331F"/>
    <w:rsid w:val="00AB3580"/>
    <w:rsid w:val="00AB375C"/>
    <w:rsid w:val="00AB4F32"/>
    <w:rsid w:val="00AB55A0"/>
    <w:rsid w:val="00AB61D0"/>
    <w:rsid w:val="00AB67D3"/>
    <w:rsid w:val="00AB74A9"/>
    <w:rsid w:val="00AB7568"/>
    <w:rsid w:val="00AB7636"/>
    <w:rsid w:val="00AC0767"/>
    <w:rsid w:val="00AC0AD8"/>
    <w:rsid w:val="00AC1FF7"/>
    <w:rsid w:val="00AC2A5B"/>
    <w:rsid w:val="00AC2F43"/>
    <w:rsid w:val="00AC3774"/>
    <w:rsid w:val="00AC422B"/>
    <w:rsid w:val="00AC450A"/>
    <w:rsid w:val="00AC4DB5"/>
    <w:rsid w:val="00AC5DF7"/>
    <w:rsid w:val="00AC6874"/>
    <w:rsid w:val="00AC6CE5"/>
    <w:rsid w:val="00AC6F50"/>
    <w:rsid w:val="00AC74FF"/>
    <w:rsid w:val="00AD0B18"/>
    <w:rsid w:val="00AD1254"/>
    <w:rsid w:val="00AD1FBC"/>
    <w:rsid w:val="00AD2423"/>
    <w:rsid w:val="00AD26DA"/>
    <w:rsid w:val="00AD26EA"/>
    <w:rsid w:val="00AD333F"/>
    <w:rsid w:val="00AD377A"/>
    <w:rsid w:val="00AD44FC"/>
    <w:rsid w:val="00AD59D7"/>
    <w:rsid w:val="00AD5DB3"/>
    <w:rsid w:val="00AD6759"/>
    <w:rsid w:val="00AD6942"/>
    <w:rsid w:val="00AD76B0"/>
    <w:rsid w:val="00AD7D26"/>
    <w:rsid w:val="00AD7EBE"/>
    <w:rsid w:val="00AE23C0"/>
    <w:rsid w:val="00AE2561"/>
    <w:rsid w:val="00AE2A22"/>
    <w:rsid w:val="00AE2EC5"/>
    <w:rsid w:val="00AE37BF"/>
    <w:rsid w:val="00AE6725"/>
    <w:rsid w:val="00AE69E8"/>
    <w:rsid w:val="00AE6A1F"/>
    <w:rsid w:val="00AE6F16"/>
    <w:rsid w:val="00AE7333"/>
    <w:rsid w:val="00AE75A7"/>
    <w:rsid w:val="00AE77DB"/>
    <w:rsid w:val="00AE7D17"/>
    <w:rsid w:val="00AF1270"/>
    <w:rsid w:val="00AF12CC"/>
    <w:rsid w:val="00AF1F34"/>
    <w:rsid w:val="00AF2380"/>
    <w:rsid w:val="00AF2482"/>
    <w:rsid w:val="00AF2FA4"/>
    <w:rsid w:val="00AF304E"/>
    <w:rsid w:val="00AF4440"/>
    <w:rsid w:val="00AF4976"/>
    <w:rsid w:val="00AF5311"/>
    <w:rsid w:val="00AF64F9"/>
    <w:rsid w:val="00AF7419"/>
    <w:rsid w:val="00B00171"/>
    <w:rsid w:val="00B0030D"/>
    <w:rsid w:val="00B01AB9"/>
    <w:rsid w:val="00B01E54"/>
    <w:rsid w:val="00B024DF"/>
    <w:rsid w:val="00B02AAB"/>
    <w:rsid w:val="00B02AD3"/>
    <w:rsid w:val="00B0346F"/>
    <w:rsid w:val="00B03664"/>
    <w:rsid w:val="00B039E0"/>
    <w:rsid w:val="00B03C20"/>
    <w:rsid w:val="00B03F37"/>
    <w:rsid w:val="00B0498C"/>
    <w:rsid w:val="00B04D63"/>
    <w:rsid w:val="00B04F23"/>
    <w:rsid w:val="00B05378"/>
    <w:rsid w:val="00B05495"/>
    <w:rsid w:val="00B06575"/>
    <w:rsid w:val="00B065DA"/>
    <w:rsid w:val="00B06B5A"/>
    <w:rsid w:val="00B07633"/>
    <w:rsid w:val="00B10E81"/>
    <w:rsid w:val="00B12363"/>
    <w:rsid w:val="00B12ADC"/>
    <w:rsid w:val="00B1358E"/>
    <w:rsid w:val="00B13F23"/>
    <w:rsid w:val="00B15817"/>
    <w:rsid w:val="00B16351"/>
    <w:rsid w:val="00B16AC9"/>
    <w:rsid w:val="00B16CC9"/>
    <w:rsid w:val="00B2066E"/>
    <w:rsid w:val="00B21047"/>
    <w:rsid w:val="00B23E7A"/>
    <w:rsid w:val="00B25A08"/>
    <w:rsid w:val="00B2615F"/>
    <w:rsid w:val="00B268CF"/>
    <w:rsid w:val="00B2695C"/>
    <w:rsid w:val="00B26E2A"/>
    <w:rsid w:val="00B27841"/>
    <w:rsid w:val="00B27FAE"/>
    <w:rsid w:val="00B307CF"/>
    <w:rsid w:val="00B309E9"/>
    <w:rsid w:val="00B316B1"/>
    <w:rsid w:val="00B316B9"/>
    <w:rsid w:val="00B3407D"/>
    <w:rsid w:val="00B349F1"/>
    <w:rsid w:val="00B350DB"/>
    <w:rsid w:val="00B366EF"/>
    <w:rsid w:val="00B36E57"/>
    <w:rsid w:val="00B377EC"/>
    <w:rsid w:val="00B410DF"/>
    <w:rsid w:val="00B419D1"/>
    <w:rsid w:val="00B42486"/>
    <w:rsid w:val="00B44790"/>
    <w:rsid w:val="00B44E6C"/>
    <w:rsid w:val="00B45DFD"/>
    <w:rsid w:val="00B45E8F"/>
    <w:rsid w:val="00B4630B"/>
    <w:rsid w:val="00B463B6"/>
    <w:rsid w:val="00B51006"/>
    <w:rsid w:val="00B515A6"/>
    <w:rsid w:val="00B524EF"/>
    <w:rsid w:val="00B53F70"/>
    <w:rsid w:val="00B544E5"/>
    <w:rsid w:val="00B5493F"/>
    <w:rsid w:val="00B557C3"/>
    <w:rsid w:val="00B56647"/>
    <w:rsid w:val="00B56F56"/>
    <w:rsid w:val="00B57394"/>
    <w:rsid w:val="00B573AF"/>
    <w:rsid w:val="00B57606"/>
    <w:rsid w:val="00B60073"/>
    <w:rsid w:val="00B60BC7"/>
    <w:rsid w:val="00B61480"/>
    <w:rsid w:val="00B625E5"/>
    <w:rsid w:val="00B62E10"/>
    <w:rsid w:val="00B62F36"/>
    <w:rsid w:val="00B66297"/>
    <w:rsid w:val="00B671E1"/>
    <w:rsid w:val="00B714B5"/>
    <w:rsid w:val="00B71623"/>
    <w:rsid w:val="00B7174E"/>
    <w:rsid w:val="00B71A5C"/>
    <w:rsid w:val="00B729B7"/>
    <w:rsid w:val="00B73553"/>
    <w:rsid w:val="00B73E33"/>
    <w:rsid w:val="00B745DC"/>
    <w:rsid w:val="00B74889"/>
    <w:rsid w:val="00B74DAA"/>
    <w:rsid w:val="00B7559E"/>
    <w:rsid w:val="00B75608"/>
    <w:rsid w:val="00B759C4"/>
    <w:rsid w:val="00B76E53"/>
    <w:rsid w:val="00B77086"/>
    <w:rsid w:val="00B77ABE"/>
    <w:rsid w:val="00B81608"/>
    <w:rsid w:val="00B82708"/>
    <w:rsid w:val="00B8309E"/>
    <w:rsid w:val="00B8565B"/>
    <w:rsid w:val="00B861D6"/>
    <w:rsid w:val="00B86BF1"/>
    <w:rsid w:val="00B8770F"/>
    <w:rsid w:val="00B9009F"/>
    <w:rsid w:val="00B90635"/>
    <w:rsid w:val="00B90A84"/>
    <w:rsid w:val="00B91363"/>
    <w:rsid w:val="00B925F9"/>
    <w:rsid w:val="00B94F44"/>
    <w:rsid w:val="00B94FF4"/>
    <w:rsid w:val="00B95335"/>
    <w:rsid w:val="00B95EC0"/>
    <w:rsid w:val="00B96364"/>
    <w:rsid w:val="00B9671D"/>
    <w:rsid w:val="00B96D96"/>
    <w:rsid w:val="00B97150"/>
    <w:rsid w:val="00B97276"/>
    <w:rsid w:val="00B9768E"/>
    <w:rsid w:val="00BA01B8"/>
    <w:rsid w:val="00BA1D63"/>
    <w:rsid w:val="00BA3DE5"/>
    <w:rsid w:val="00BA3F37"/>
    <w:rsid w:val="00BA6668"/>
    <w:rsid w:val="00BA6672"/>
    <w:rsid w:val="00BA6B7B"/>
    <w:rsid w:val="00BA7450"/>
    <w:rsid w:val="00BA7573"/>
    <w:rsid w:val="00BB0003"/>
    <w:rsid w:val="00BB034E"/>
    <w:rsid w:val="00BB0983"/>
    <w:rsid w:val="00BB0AEF"/>
    <w:rsid w:val="00BB17D9"/>
    <w:rsid w:val="00BB1EB6"/>
    <w:rsid w:val="00BB37E2"/>
    <w:rsid w:val="00BB4274"/>
    <w:rsid w:val="00BB58D6"/>
    <w:rsid w:val="00BB5DF1"/>
    <w:rsid w:val="00BB6B15"/>
    <w:rsid w:val="00BB73EE"/>
    <w:rsid w:val="00BC0FA7"/>
    <w:rsid w:val="00BC26A2"/>
    <w:rsid w:val="00BC2827"/>
    <w:rsid w:val="00BC3F49"/>
    <w:rsid w:val="00BC3F7C"/>
    <w:rsid w:val="00BC443A"/>
    <w:rsid w:val="00BC6273"/>
    <w:rsid w:val="00BC7899"/>
    <w:rsid w:val="00BC7985"/>
    <w:rsid w:val="00BC7C15"/>
    <w:rsid w:val="00BD0378"/>
    <w:rsid w:val="00BD459F"/>
    <w:rsid w:val="00BD45A7"/>
    <w:rsid w:val="00BD45DC"/>
    <w:rsid w:val="00BD5ADA"/>
    <w:rsid w:val="00BD6A1B"/>
    <w:rsid w:val="00BD7143"/>
    <w:rsid w:val="00BE06B4"/>
    <w:rsid w:val="00BE07B5"/>
    <w:rsid w:val="00BE19D1"/>
    <w:rsid w:val="00BE1FFF"/>
    <w:rsid w:val="00BE2176"/>
    <w:rsid w:val="00BE4515"/>
    <w:rsid w:val="00BE5B3E"/>
    <w:rsid w:val="00BE5EAF"/>
    <w:rsid w:val="00BE6715"/>
    <w:rsid w:val="00BE766C"/>
    <w:rsid w:val="00BF0BF7"/>
    <w:rsid w:val="00BF0EB1"/>
    <w:rsid w:val="00BF0F08"/>
    <w:rsid w:val="00BF1E73"/>
    <w:rsid w:val="00BF2C2D"/>
    <w:rsid w:val="00BF3063"/>
    <w:rsid w:val="00BF3B5C"/>
    <w:rsid w:val="00BF4E9B"/>
    <w:rsid w:val="00BF53FC"/>
    <w:rsid w:val="00BF59FA"/>
    <w:rsid w:val="00BF5DDF"/>
    <w:rsid w:val="00BF638A"/>
    <w:rsid w:val="00BF749A"/>
    <w:rsid w:val="00BF7541"/>
    <w:rsid w:val="00C0063B"/>
    <w:rsid w:val="00C01BE5"/>
    <w:rsid w:val="00C01C59"/>
    <w:rsid w:val="00C02C97"/>
    <w:rsid w:val="00C02FEB"/>
    <w:rsid w:val="00C03233"/>
    <w:rsid w:val="00C03518"/>
    <w:rsid w:val="00C03931"/>
    <w:rsid w:val="00C043D6"/>
    <w:rsid w:val="00C05F3C"/>
    <w:rsid w:val="00C061A5"/>
    <w:rsid w:val="00C06507"/>
    <w:rsid w:val="00C067BD"/>
    <w:rsid w:val="00C06A38"/>
    <w:rsid w:val="00C1208A"/>
    <w:rsid w:val="00C12B2D"/>
    <w:rsid w:val="00C1337A"/>
    <w:rsid w:val="00C13B26"/>
    <w:rsid w:val="00C13FE8"/>
    <w:rsid w:val="00C14152"/>
    <w:rsid w:val="00C14A94"/>
    <w:rsid w:val="00C1534A"/>
    <w:rsid w:val="00C157A3"/>
    <w:rsid w:val="00C15996"/>
    <w:rsid w:val="00C167BA"/>
    <w:rsid w:val="00C16E1E"/>
    <w:rsid w:val="00C16E3E"/>
    <w:rsid w:val="00C17204"/>
    <w:rsid w:val="00C172A5"/>
    <w:rsid w:val="00C17387"/>
    <w:rsid w:val="00C17784"/>
    <w:rsid w:val="00C17F64"/>
    <w:rsid w:val="00C203C2"/>
    <w:rsid w:val="00C203D4"/>
    <w:rsid w:val="00C2112A"/>
    <w:rsid w:val="00C21435"/>
    <w:rsid w:val="00C219E5"/>
    <w:rsid w:val="00C21A90"/>
    <w:rsid w:val="00C21E39"/>
    <w:rsid w:val="00C22133"/>
    <w:rsid w:val="00C22650"/>
    <w:rsid w:val="00C2273C"/>
    <w:rsid w:val="00C2366D"/>
    <w:rsid w:val="00C23839"/>
    <w:rsid w:val="00C249E3"/>
    <w:rsid w:val="00C24A75"/>
    <w:rsid w:val="00C25B03"/>
    <w:rsid w:val="00C25BCF"/>
    <w:rsid w:val="00C25C8D"/>
    <w:rsid w:val="00C26533"/>
    <w:rsid w:val="00C26609"/>
    <w:rsid w:val="00C2679E"/>
    <w:rsid w:val="00C268A3"/>
    <w:rsid w:val="00C2749C"/>
    <w:rsid w:val="00C275EA"/>
    <w:rsid w:val="00C27AD5"/>
    <w:rsid w:val="00C27E1C"/>
    <w:rsid w:val="00C305A9"/>
    <w:rsid w:val="00C30A27"/>
    <w:rsid w:val="00C31F61"/>
    <w:rsid w:val="00C33E73"/>
    <w:rsid w:val="00C33FBA"/>
    <w:rsid w:val="00C34A1F"/>
    <w:rsid w:val="00C36E09"/>
    <w:rsid w:val="00C37B60"/>
    <w:rsid w:val="00C40A6A"/>
    <w:rsid w:val="00C40EEE"/>
    <w:rsid w:val="00C4193D"/>
    <w:rsid w:val="00C41E8E"/>
    <w:rsid w:val="00C421DC"/>
    <w:rsid w:val="00C42466"/>
    <w:rsid w:val="00C42F70"/>
    <w:rsid w:val="00C440C4"/>
    <w:rsid w:val="00C44DB3"/>
    <w:rsid w:val="00C458D6"/>
    <w:rsid w:val="00C4643F"/>
    <w:rsid w:val="00C52938"/>
    <w:rsid w:val="00C52F2B"/>
    <w:rsid w:val="00C548ED"/>
    <w:rsid w:val="00C56069"/>
    <w:rsid w:val="00C56FF4"/>
    <w:rsid w:val="00C57190"/>
    <w:rsid w:val="00C57274"/>
    <w:rsid w:val="00C60379"/>
    <w:rsid w:val="00C6251B"/>
    <w:rsid w:val="00C62649"/>
    <w:rsid w:val="00C636EE"/>
    <w:rsid w:val="00C63ECB"/>
    <w:rsid w:val="00C643BC"/>
    <w:rsid w:val="00C6472A"/>
    <w:rsid w:val="00C649F9"/>
    <w:rsid w:val="00C653F0"/>
    <w:rsid w:val="00C6775A"/>
    <w:rsid w:val="00C70C30"/>
    <w:rsid w:val="00C713FF"/>
    <w:rsid w:val="00C71732"/>
    <w:rsid w:val="00C72AC7"/>
    <w:rsid w:val="00C7312F"/>
    <w:rsid w:val="00C7531C"/>
    <w:rsid w:val="00C7604E"/>
    <w:rsid w:val="00C766DA"/>
    <w:rsid w:val="00C77124"/>
    <w:rsid w:val="00C77ADE"/>
    <w:rsid w:val="00C80055"/>
    <w:rsid w:val="00C80C44"/>
    <w:rsid w:val="00C81454"/>
    <w:rsid w:val="00C82947"/>
    <w:rsid w:val="00C82A6F"/>
    <w:rsid w:val="00C83144"/>
    <w:rsid w:val="00C8316C"/>
    <w:rsid w:val="00C8423A"/>
    <w:rsid w:val="00C84250"/>
    <w:rsid w:val="00C84832"/>
    <w:rsid w:val="00C84AF0"/>
    <w:rsid w:val="00C859D5"/>
    <w:rsid w:val="00C85D06"/>
    <w:rsid w:val="00C87542"/>
    <w:rsid w:val="00C87C28"/>
    <w:rsid w:val="00C87F3F"/>
    <w:rsid w:val="00C9005D"/>
    <w:rsid w:val="00C9136F"/>
    <w:rsid w:val="00C91F75"/>
    <w:rsid w:val="00C92170"/>
    <w:rsid w:val="00C9327C"/>
    <w:rsid w:val="00C93FA5"/>
    <w:rsid w:val="00C95626"/>
    <w:rsid w:val="00C969A4"/>
    <w:rsid w:val="00C96D34"/>
    <w:rsid w:val="00C97306"/>
    <w:rsid w:val="00CA05DE"/>
    <w:rsid w:val="00CA0A11"/>
    <w:rsid w:val="00CA10A5"/>
    <w:rsid w:val="00CA23ED"/>
    <w:rsid w:val="00CA3B93"/>
    <w:rsid w:val="00CA40F8"/>
    <w:rsid w:val="00CA5171"/>
    <w:rsid w:val="00CA5D9A"/>
    <w:rsid w:val="00CA7B9D"/>
    <w:rsid w:val="00CB014D"/>
    <w:rsid w:val="00CB0B72"/>
    <w:rsid w:val="00CB0C81"/>
    <w:rsid w:val="00CB1049"/>
    <w:rsid w:val="00CB1D55"/>
    <w:rsid w:val="00CB21A2"/>
    <w:rsid w:val="00CB2299"/>
    <w:rsid w:val="00CB237B"/>
    <w:rsid w:val="00CB5725"/>
    <w:rsid w:val="00CB575C"/>
    <w:rsid w:val="00CB630B"/>
    <w:rsid w:val="00CB636B"/>
    <w:rsid w:val="00CC00B2"/>
    <w:rsid w:val="00CC0683"/>
    <w:rsid w:val="00CC16A5"/>
    <w:rsid w:val="00CC177B"/>
    <w:rsid w:val="00CC1FF2"/>
    <w:rsid w:val="00CC25E3"/>
    <w:rsid w:val="00CC271C"/>
    <w:rsid w:val="00CC2C9C"/>
    <w:rsid w:val="00CC4B4B"/>
    <w:rsid w:val="00CC4C40"/>
    <w:rsid w:val="00CC631A"/>
    <w:rsid w:val="00CC6357"/>
    <w:rsid w:val="00CC6440"/>
    <w:rsid w:val="00CC6B0B"/>
    <w:rsid w:val="00CC7891"/>
    <w:rsid w:val="00CC7F11"/>
    <w:rsid w:val="00CD0B11"/>
    <w:rsid w:val="00CD138A"/>
    <w:rsid w:val="00CD1E23"/>
    <w:rsid w:val="00CD24A0"/>
    <w:rsid w:val="00CD279B"/>
    <w:rsid w:val="00CD2D0A"/>
    <w:rsid w:val="00CD300A"/>
    <w:rsid w:val="00CD3C34"/>
    <w:rsid w:val="00CD3D92"/>
    <w:rsid w:val="00CD55FE"/>
    <w:rsid w:val="00CD5868"/>
    <w:rsid w:val="00CD5F83"/>
    <w:rsid w:val="00CD6D2B"/>
    <w:rsid w:val="00CD715D"/>
    <w:rsid w:val="00CD7481"/>
    <w:rsid w:val="00CD7DEE"/>
    <w:rsid w:val="00CE0B4C"/>
    <w:rsid w:val="00CE211D"/>
    <w:rsid w:val="00CE2B75"/>
    <w:rsid w:val="00CE2FBB"/>
    <w:rsid w:val="00CE3E7B"/>
    <w:rsid w:val="00CE43AD"/>
    <w:rsid w:val="00CE4AFD"/>
    <w:rsid w:val="00CE5A6A"/>
    <w:rsid w:val="00CE7310"/>
    <w:rsid w:val="00CE788A"/>
    <w:rsid w:val="00CF06A0"/>
    <w:rsid w:val="00CF0875"/>
    <w:rsid w:val="00CF0A4D"/>
    <w:rsid w:val="00CF1532"/>
    <w:rsid w:val="00CF306C"/>
    <w:rsid w:val="00CF30A4"/>
    <w:rsid w:val="00CF3105"/>
    <w:rsid w:val="00CF3885"/>
    <w:rsid w:val="00CF3C76"/>
    <w:rsid w:val="00CF3F17"/>
    <w:rsid w:val="00CF47BF"/>
    <w:rsid w:val="00CF6A8B"/>
    <w:rsid w:val="00CF6F37"/>
    <w:rsid w:val="00CF72C9"/>
    <w:rsid w:val="00CF7429"/>
    <w:rsid w:val="00D00D16"/>
    <w:rsid w:val="00D01491"/>
    <w:rsid w:val="00D01FA5"/>
    <w:rsid w:val="00D0251D"/>
    <w:rsid w:val="00D02FEA"/>
    <w:rsid w:val="00D03CA7"/>
    <w:rsid w:val="00D04AE8"/>
    <w:rsid w:val="00D04D4F"/>
    <w:rsid w:val="00D04DB4"/>
    <w:rsid w:val="00D062D7"/>
    <w:rsid w:val="00D06353"/>
    <w:rsid w:val="00D0657F"/>
    <w:rsid w:val="00D06C1B"/>
    <w:rsid w:val="00D07339"/>
    <w:rsid w:val="00D07348"/>
    <w:rsid w:val="00D101EE"/>
    <w:rsid w:val="00D1083C"/>
    <w:rsid w:val="00D10D43"/>
    <w:rsid w:val="00D10D8D"/>
    <w:rsid w:val="00D11A7B"/>
    <w:rsid w:val="00D11C1E"/>
    <w:rsid w:val="00D13AFB"/>
    <w:rsid w:val="00D140C4"/>
    <w:rsid w:val="00D1579C"/>
    <w:rsid w:val="00D16522"/>
    <w:rsid w:val="00D16715"/>
    <w:rsid w:val="00D16B49"/>
    <w:rsid w:val="00D16BC1"/>
    <w:rsid w:val="00D16C9F"/>
    <w:rsid w:val="00D20B12"/>
    <w:rsid w:val="00D2117F"/>
    <w:rsid w:val="00D212E8"/>
    <w:rsid w:val="00D21BD6"/>
    <w:rsid w:val="00D267F7"/>
    <w:rsid w:val="00D27A64"/>
    <w:rsid w:val="00D27C97"/>
    <w:rsid w:val="00D27F13"/>
    <w:rsid w:val="00D30C17"/>
    <w:rsid w:val="00D31724"/>
    <w:rsid w:val="00D32EE2"/>
    <w:rsid w:val="00D34ABA"/>
    <w:rsid w:val="00D34D19"/>
    <w:rsid w:val="00D35922"/>
    <w:rsid w:val="00D367EC"/>
    <w:rsid w:val="00D36822"/>
    <w:rsid w:val="00D36ED6"/>
    <w:rsid w:val="00D408AE"/>
    <w:rsid w:val="00D415E1"/>
    <w:rsid w:val="00D41871"/>
    <w:rsid w:val="00D41C9A"/>
    <w:rsid w:val="00D42AB4"/>
    <w:rsid w:val="00D43675"/>
    <w:rsid w:val="00D4379F"/>
    <w:rsid w:val="00D45137"/>
    <w:rsid w:val="00D45281"/>
    <w:rsid w:val="00D45B49"/>
    <w:rsid w:val="00D468EF"/>
    <w:rsid w:val="00D46B5F"/>
    <w:rsid w:val="00D4707E"/>
    <w:rsid w:val="00D50026"/>
    <w:rsid w:val="00D50B56"/>
    <w:rsid w:val="00D510A2"/>
    <w:rsid w:val="00D5170B"/>
    <w:rsid w:val="00D51F20"/>
    <w:rsid w:val="00D522E5"/>
    <w:rsid w:val="00D5319B"/>
    <w:rsid w:val="00D5364B"/>
    <w:rsid w:val="00D53F04"/>
    <w:rsid w:val="00D560D1"/>
    <w:rsid w:val="00D573F7"/>
    <w:rsid w:val="00D574B3"/>
    <w:rsid w:val="00D57D4A"/>
    <w:rsid w:val="00D6083E"/>
    <w:rsid w:val="00D60C5A"/>
    <w:rsid w:val="00D629B5"/>
    <w:rsid w:val="00D62E4C"/>
    <w:rsid w:val="00D62F5F"/>
    <w:rsid w:val="00D632CB"/>
    <w:rsid w:val="00D63795"/>
    <w:rsid w:val="00D63D2E"/>
    <w:rsid w:val="00D63ECA"/>
    <w:rsid w:val="00D64DD5"/>
    <w:rsid w:val="00D65107"/>
    <w:rsid w:val="00D6522A"/>
    <w:rsid w:val="00D6536E"/>
    <w:rsid w:val="00D65DD4"/>
    <w:rsid w:val="00D66250"/>
    <w:rsid w:val="00D664EE"/>
    <w:rsid w:val="00D668BF"/>
    <w:rsid w:val="00D66E88"/>
    <w:rsid w:val="00D6765B"/>
    <w:rsid w:val="00D707DB"/>
    <w:rsid w:val="00D709FC"/>
    <w:rsid w:val="00D72821"/>
    <w:rsid w:val="00D729D5"/>
    <w:rsid w:val="00D73D73"/>
    <w:rsid w:val="00D74706"/>
    <w:rsid w:val="00D76590"/>
    <w:rsid w:val="00D76BDE"/>
    <w:rsid w:val="00D76BE1"/>
    <w:rsid w:val="00D77EE6"/>
    <w:rsid w:val="00D81498"/>
    <w:rsid w:val="00D8158A"/>
    <w:rsid w:val="00D81EA8"/>
    <w:rsid w:val="00D829D3"/>
    <w:rsid w:val="00D83ABC"/>
    <w:rsid w:val="00D8469B"/>
    <w:rsid w:val="00D84C03"/>
    <w:rsid w:val="00D84E1D"/>
    <w:rsid w:val="00D855A8"/>
    <w:rsid w:val="00D86A5E"/>
    <w:rsid w:val="00D86E53"/>
    <w:rsid w:val="00D87EDE"/>
    <w:rsid w:val="00D93DA3"/>
    <w:rsid w:val="00D940CC"/>
    <w:rsid w:val="00D948F1"/>
    <w:rsid w:val="00D94925"/>
    <w:rsid w:val="00D94ACC"/>
    <w:rsid w:val="00D956B3"/>
    <w:rsid w:val="00D9581F"/>
    <w:rsid w:val="00D962FD"/>
    <w:rsid w:val="00D96DA8"/>
    <w:rsid w:val="00D97323"/>
    <w:rsid w:val="00DA0CE4"/>
    <w:rsid w:val="00DA0EAD"/>
    <w:rsid w:val="00DA1C3B"/>
    <w:rsid w:val="00DA238A"/>
    <w:rsid w:val="00DA2641"/>
    <w:rsid w:val="00DA26EA"/>
    <w:rsid w:val="00DA34BA"/>
    <w:rsid w:val="00DA3B20"/>
    <w:rsid w:val="00DA3E6B"/>
    <w:rsid w:val="00DA42F6"/>
    <w:rsid w:val="00DA45F6"/>
    <w:rsid w:val="00DA6D66"/>
    <w:rsid w:val="00DA7297"/>
    <w:rsid w:val="00DB05D5"/>
    <w:rsid w:val="00DB16D6"/>
    <w:rsid w:val="00DB19ED"/>
    <w:rsid w:val="00DB1C10"/>
    <w:rsid w:val="00DB2373"/>
    <w:rsid w:val="00DB28B7"/>
    <w:rsid w:val="00DB30B2"/>
    <w:rsid w:val="00DB3249"/>
    <w:rsid w:val="00DB35B4"/>
    <w:rsid w:val="00DB4805"/>
    <w:rsid w:val="00DB515B"/>
    <w:rsid w:val="00DB707F"/>
    <w:rsid w:val="00DC0631"/>
    <w:rsid w:val="00DC26FE"/>
    <w:rsid w:val="00DC38FF"/>
    <w:rsid w:val="00DC3E0D"/>
    <w:rsid w:val="00DC49EE"/>
    <w:rsid w:val="00DC4A2A"/>
    <w:rsid w:val="00DC4F14"/>
    <w:rsid w:val="00DD14C0"/>
    <w:rsid w:val="00DD14ED"/>
    <w:rsid w:val="00DD2172"/>
    <w:rsid w:val="00DD24D1"/>
    <w:rsid w:val="00DD35D1"/>
    <w:rsid w:val="00DD452A"/>
    <w:rsid w:val="00DD51B6"/>
    <w:rsid w:val="00DD56EE"/>
    <w:rsid w:val="00DD63D1"/>
    <w:rsid w:val="00DD63D2"/>
    <w:rsid w:val="00DD6823"/>
    <w:rsid w:val="00DD7B93"/>
    <w:rsid w:val="00DD7BF8"/>
    <w:rsid w:val="00DE02E5"/>
    <w:rsid w:val="00DE114F"/>
    <w:rsid w:val="00DE17F6"/>
    <w:rsid w:val="00DE1AE1"/>
    <w:rsid w:val="00DE2BF9"/>
    <w:rsid w:val="00DE2D27"/>
    <w:rsid w:val="00DE2D5F"/>
    <w:rsid w:val="00DE51E2"/>
    <w:rsid w:val="00DE606F"/>
    <w:rsid w:val="00DE731E"/>
    <w:rsid w:val="00DE7714"/>
    <w:rsid w:val="00DE7BDD"/>
    <w:rsid w:val="00DE7D5A"/>
    <w:rsid w:val="00DF0882"/>
    <w:rsid w:val="00DF12BA"/>
    <w:rsid w:val="00DF1EC3"/>
    <w:rsid w:val="00DF2B35"/>
    <w:rsid w:val="00DF358B"/>
    <w:rsid w:val="00DF4745"/>
    <w:rsid w:val="00DF4E40"/>
    <w:rsid w:val="00DF509C"/>
    <w:rsid w:val="00DF50FC"/>
    <w:rsid w:val="00DF6F86"/>
    <w:rsid w:val="00E00443"/>
    <w:rsid w:val="00E0118A"/>
    <w:rsid w:val="00E0136B"/>
    <w:rsid w:val="00E0362A"/>
    <w:rsid w:val="00E03913"/>
    <w:rsid w:val="00E03A58"/>
    <w:rsid w:val="00E0423A"/>
    <w:rsid w:val="00E049EA"/>
    <w:rsid w:val="00E063C6"/>
    <w:rsid w:val="00E06A12"/>
    <w:rsid w:val="00E0772C"/>
    <w:rsid w:val="00E13FC4"/>
    <w:rsid w:val="00E151F0"/>
    <w:rsid w:val="00E151FF"/>
    <w:rsid w:val="00E15766"/>
    <w:rsid w:val="00E16837"/>
    <w:rsid w:val="00E17C8A"/>
    <w:rsid w:val="00E201F1"/>
    <w:rsid w:val="00E20486"/>
    <w:rsid w:val="00E20C56"/>
    <w:rsid w:val="00E220E1"/>
    <w:rsid w:val="00E221FB"/>
    <w:rsid w:val="00E22210"/>
    <w:rsid w:val="00E230DE"/>
    <w:rsid w:val="00E23127"/>
    <w:rsid w:val="00E234A1"/>
    <w:rsid w:val="00E23696"/>
    <w:rsid w:val="00E237BC"/>
    <w:rsid w:val="00E2407F"/>
    <w:rsid w:val="00E240CF"/>
    <w:rsid w:val="00E24BA0"/>
    <w:rsid w:val="00E25508"/>
    <w:rsid w:val="00E258F2"/>
    <w:rsid w:val="00E258FE"/>
    <w:rsid w:val="00E25F35"/>
    <w:rsid w:val="00E26600"/>
    <w:rsid w:val="00E2742E"/>
    <w:rsid w:val="00E3051F"/>
    <w:rsid w:val="00E3053A"/>
    <w:rsid w:val="00E30FF7"/>
    <w:rsid w:val="00E31AC6"/>
    <w:rsid w:val="00E32162"/>
    <w:rsid w:val="00E32B3D"/>
    <w:rsid w:val="00E332F5"/>
    <w:rsid w:val="00E34A64"/>
    <w:rsid w:val="00E34C40"/>
    <w:rsid w:val="00E351FE"/>
    <w:rsid w:val="00E36E66"/>
    <w:rsid w:val="00E4005D"/>
    <w:rsid w:val="00E40FAE"/>
    <w:rsid w:val="00E41138"/>
    <w:rsid w:val="00E411DC"/>
    <w:rsid w:val="00E411E1"/>
    <w:rsid w:val="00E420CC"/>
    <w:rsid w:val="00E428FB"/>
    <w:rsid w:val="00E4362F"/>
    <w:rsid w:val="00E43E81"/>
    <w:rsid w:val="00E44A79"/>
    <w:rsid w:val="00E44EFB"/>
    <w:rsid w:val="00E453A7"/>
    <w:rsid w:val="00E45521"/>
    <w:rsid w:val="00E456F2"/>
    <w:rsid w:val="00E45F93"/>
    <w:rsid w:val="00E4644D"/>
    <w:rsid w:val="00E5123B"/>
    <w:rsid w:val="00E51556"/>
    <w:rsid w:val="00E51E3E"/>
    <w:rsid w:val="00E52FBA"/>
    <w:rsid w:val="00E53FBC"/>
    <w:rsid w:val="00E542DB"/>
    <w:rsid w:val="00E54A20"/>
    <w:rsid w:val="00E5509A"/>
    <w:rsid w:val="00E55F69"/>
    <w:rsid w:val="00E569EF"/>
    <w:rsid w:val="00E5749D"/>
    <w:rsid w:val="00E576C7"/>
    <w:rsid w:val="00E57DE8"/>
    <w:rsid w:val="00E57FE2"/>
    <w:rsid w:val="00E60254"/>
    <w:rsid w:val="00E60E81"/>
    <w:rsid w:val="00E60FAE"/>
    <w:rsid w:val="00E617AE"/>
    <w:rsid w:val="00E61C96"/>
    <w:rsid w:val="00E620B9"/>
    <w:rsid w:val="00E62317"/>
    <w:rsid w:val="00E62889"/>
    <w:rsid w:val="00E63068"/>
    <w:rsid w:val="00E644FD"/>
    <w:rsid w:val="00E64D20"/>
    <w:rsid w:val="00E64F20"/>
    <w:rsid w:val="00E65018"/>
    <w:rsid w:val="00E661BF"/>
    <w:rsid w:val="00E67348"/>
    <w:rsid w:val="00E67385"/>
    <w:rsid w:val="00E67C79"/>
    <w:rsid w:val="00E67E62"/>
    <w:rsid w:val="00E70195"/>
    <w:rsid w:val="00E70674"/>
    <w:rsid w:val="00E70C69"/>
    <w:rsid w:val="00E70E92"/>
    <w:rsid w:val="00E717FD"/>
    <w:rsid w:val="00E722A3"/>
    <w:rsid w:val="00E733A4"/>
    <w:rsid w:val="00E74F82"/>
    <w:rsid w:val="00E7584A"/>
    <w:rsid w:val="00E7598E"/>
    <w:rsid w:val="00E76050"/>
    <w:rsid w:val="00E769EC"/>
    <w:rsid w:val="00E77149"/>
    <w:rsid w:val="00E803FC"/>
    <w:rsid w:val="00E814CE"/>
    <w:rsid w:val="00E82037"/>
    <w:rsid w:val="00E82168"/>
    <w:rsid w:val="00E82523"/>
    <w:rsid w:val="00E8257E"/>
    <w:rsid w:val="00E82FD1"/>
    <w:rsid w:val="00E85E86"/>
    <w:rsid w:val="00E876F6"/>
    <w:rsid w:val="00E87E42"/>
    <w:rsid w:val="00E90333"/>
    <w:rsid w:val="00E904BE"/>
    <w:rsid w:val="00E9061C"/>
    <w:rsid w:val="00E91193"/>
    <w:rsid w:val="00E91441"/>
    <w:rsid w:val="00E91514"/>
    <w:rsid w:val="00E916DB"/>
    <w:rsid w:val="00E919B6"/>
    <w:rsid w:val="00E91D30"/>
    <w:rsid w:val="00E91ED2"/>
    <w:rsid w:val="00E9242C"/>
    <w:rsid w:val="00E925A8"/>
    <w:rsid w:val="00E928BE"/>
    <w:rsid w:val="00E94682"/>
    <w:rsid w:val="00E947C7"/>
    <w:rsid w:val="00E95426"/>
    <w:rsid w:val="00E95439"/>
    <w:rsid w:val="00E9546F"/>
    <w:rsid w:val="00E95B5E"/>
    <w:rsid w:val="00E963F3"/>
    <w:rsid w:val="00E96BD9"/>
    <w:rsid w:val="00E970C5"/>
    <w:rsid w:val="00EA0005"/>
    <w:rsid w:val="00EA125A"/>
    <w:rsid w:val="00EA1500"/>
    <w:rsid w:val="00EA393B"/>
    <w:rsid w:val="00EA4E55"/>
    <w:rsid w:val="00EA5C16"/>
    <w:rsid w:val="00EA6115"/>
    <w:rsid w:val="00EA681B"/>
    <w:rsid w:val="00EA7FB1"/>
    <w:rsid w:val="00EB0F5F"/>
    <w:rsid w:val="00EB2A79"/>
    <w:rsid w:val="00EB2DCE"/>
    <w:rsid w:val="00EB391B"/>
    <w:rsid w:val="00EB4B2A"/>
    <w:rsid w:val="00EB4C58"/>
    <w:rsid w:val="00EB524D"/>
    <w:rsid w:val="00EB5254"/>
    <w:rsid w:val="00EB560D"/>
    <w:rsid w:val="00EB58F8"/>
    <w:rsid w:val="00EB6A94"/>
    <w:rsid w:val="00EB6E9D"/>
    <w:rsid w:val="00EB6EF2"/>
    <w:rsid w:val="00EB74C9"/>
    <w:rsid w:val="00EB7D0D"/>
    <w:rsid w:val="00EC0E3A"/>
    <w:rsid w:val="00EC0F8F"/>
    <w:rsid w:val="00EC2962"/>
    <w:rsid w:val="00EC2BEE"/>
    <w:rsid w:val="00EC4149"/>
    <w:rsid w:val="00EC4A84"/>
    <w:rsid w:val="00EC4EB4"/>
    <w:rsid w:val="00EC53F1"/>
    <w:rsid w:val="00EC5BAE"/>
    <w:rsid w:val="00EC79B8"/>
    <w:rsid w:val="00EC7C2B"/>
    <w:rsid w:val="00ED08C7"/>
    <w:rsid w:val="00ED08DA"/>
    <w:rsid w:val="00ED2811"/>
    <w:rsid w:val="00ED2A41"/>
    <w:rsid w:val="00ED3A6A"/>
    <w:rsid w:val="00ED401D"/>
    <w:rsid w:val="00ED6206"/>
    <w:rsid w:val="00ED6BBD"/>
    <w:rsid w:val="00ED6C2E"/>
    <w:rsid w:val="00ED7154"/>
    <w:rsid w:val="00ED7827"/>
    <w:rsid w:val="00ED78B0"/>
    <w:rsid w:val="00EE05FE"/>
    <w:rsid w:val="00EE1161"/>
    <w:rsid w:val="00EE263F"/>
    <w:rsid w:val="00EE2703"/>
    <w:rsid w:val="00EE35B8"/>
    <w:rsid w:val="00EE387D"/>
    <w:rsid w:val="00EE3E8E"/>
    <w:rsid w:val="00EE58F1"/>
    <w:rsid w:val="00EE5ABE"/>
    <w:rsid w:val="00EE5BBA"/>
    <w:rsid w:val="00EE635F"/>
    <w:rsid w:val="00EE6845"/>
    <w:rsid w:val="00EE72DB"/>
    <w:rsid w:val="00EE7F47"/>
    <w:rsid w:val="00EF0136"/>
    <w:rsid w:val="00EF0190"/>
    <w:rsid w:val="00EF0989"/>
    <w:rsid w:val="00EF0E39"/>
    <w:rsid w:val="00EF1F67"/>
    <w:rsid w:val="00EF2545"/>
    <w:rsid w:val="00EF3415"/>
    <w:rsid w:val="00EF350B"/>
    <w:rsid w:val="00EF422D"/>
    <w:rsid w:val="00EF698D"/>
    <w:rsid w:val="00EF6DB9"/>
    <w:rsid w:val="00EF79BB"/>
    <w:rsid w:val="00F008C4"/>
    <w:rsid w:val="00F00E83"/>
    <w:rsid w:val="00F0118B"/>
    <w:rsid w:val="00F03677"/>
    <w:rsid w:val="00F0432A"/>
    <w:rsid w:val="00F0453D"/>
    <w:rsid w:val="00F0456D"/>
    <w:rsid w:val="00F0514C"/>
    <w:rsid w:val="00F06AEF"/>
    <w:rsid w:val="00F07B31"/>
    <w:rsid w:val="00F105C8"/>
    <w:rsid w:val="00F10654"/>
    <w:rsid w:val="00F10DCD"/>
    <w:rsid w:val="00F112E7"/>
    <w:rsid w:val="00F11377"/>
    <w:rsid w:val="00F121F5"/>
    <w:rsid w:val="00F1276B"/>
    <w:rsid w:val="00F132EB"/>
    <w:rsid w:val="00F139FF"/>
    <w:rsid w:val="00F14953"/>
    <w:rsid w:val="00F149B8"/>
    <w:rsid w:val="00F1567D"/>
    <w:rsid w:val="00F15917"/>
    <w:rsid w:val="00F15D78"/>
    <w:rsid w:val="00F164C1"/>
    <w:rsid w:val="00F16AD9"/>
    <w:rsid w:val="00F17805"/>
    <w:rsid w:val="00F17EF4"/>
    <w:rsid w:val="00F202CF"/>
    <w:rsid w:val="00F20CCC"/>
    <w:rsid w:val="00F20F6C"/>
    <w:rsid w:val="00F2152F"/>
    <w:rsid w:val="00F215D7"/>
    <w:rsid w:val="00F21CB7"/>
    <w:rsid w:val="00F21DA7"/>
    <w:rsid w:val="00F21DC1"/>
    <w:rsid w:val="00F22568"/>
    <w:rsid w:val="00F228C3"/>
    <w:rsid w:val="00F232E6"/>
    <w:rsid w:val="00F23CA3"/>
    <w:rsid w:val="00F26232"/>
    <w:rsid w:val="00F26F04"/>
    <w:rsid w:val="00F2718F"/>
    <w:rsid w:val="00F3033A"/>
    <w:rsid w:val="00F30E68"/>
    <w:rsid w:val="00F31F68"/>
    <w:rsid w:val="00F32A95"/>
    <w:rsid w:val="00F33421"/>
    <w:rsid w:val="00F33450"/>
    <w:rsid w:val="00F3396F"/>
    <w:rsid w:val="00F34CD6"/>
    <w:rsid w:val="00F34D16"/>
    <w:rsid w:val="00F3501C"/>
    <w:rsid w:val="00F3564B"/>
    <w:rsid w:val="00F35AB8"/>
    <w:rsid w:val="00F36360"/>
    <w:rsid w:val="00F37596"/>
    <w:rsid w:val="00F377BA"/>
    <w:rsid w:val="00F402C9"/>
    <w:rsid w:val="00F4069C"/>
    <w:rsid w:val="00F40735"/>
    <w:rsid w:val="00F40B0A"/>
    <w:rsid w:val="00F41653"/>
    <w:rsid w:val="00F42030"/>
    <w:rsid w:val="00F42A6C"/>
    <w:rsid w:val="00F4324A"/>
    <w:rsid w:val="00F4362B"/>
    <w:rsid w:val="00F43931"/>
    <w:rsid w:val="00F44237"/>
    <w:rsid w:val="00F46261"/>
    <w:rsid w:val="00F463AD"/>
    <w:rsid w:val="00F46AA5"/>
    <w:rsid w:val="00F478B5"/>
    <w:rsid w:val="00F50ED7"/>
    <w:rsid w:val="00F51472"/>
    <w:rsid w:val="00F532E3"/>
    <w:rsid w:val="00F53F5B"/>
    <w:rsid w:val="00F550B5"/>
    <w:rsid w:val="00F5537C"/>
    <w:rsid w:val="00F5651C"/>
    <w:rsid w:val="00F56624"/>
    <w:rsid w:val="00F56D01"/>
    <w:rsid w:val="00F60988"/>
    <w:rsid w:val="00F610D7"/>
    <w:rsid w:val="00F6218A"/>
    <w:rsid w:val="00F62279"/>
    <w:rsid w:val="00F623B7"/>
    <w:rsid w:val="00F64662"/>
    <w:rsid w:val="00F653F5"/>
    <w:rsid w:val="00F65F5A"/>
    <w:rsid w:val="00F669F8"/>
    <w:rsid w:val="00F66CD2"/>
    <w:rsid w:val="00F66F8B"/>
    <w:rsid w:val="00F673EA"/>
    <w:rsid w:val="00F67841"/>
    <w:rsid w:val="00F67C89"/>
    <w:rsid w:val="00F67F48"/>
    <w:rsid w:val="00F70190"/>
    <w:rsid w:val="00F70A3A"/>
    <w:rsid w:val="00F70A8A"/>
    <w:rsid w:val="00F70AE6"/>
    <w:rsid w:val="00F70DD2"/>
    <w:rsid w:val="00F71577"/>
    <w:rsid w:val="00F71D87"/>
    <w:rsid w:val="00F72066"/>
    <w:rsid w:val="00F726A2"/>
    <w:rsid w:val="00F737A6"/>
    <w:rsid w:val="00F7381E"/>
    <w:rsid w:val="00F742AE"/>
    <w:rsid w:val="00F74858"/>
    <w:rsid w:val="00F754A6"/>
    <w:rsid w:val="00F758FA"/>
    <w:rsid w:val="00F75CCB"/>
    <w:rsid w:val="00F76146"/>
    <w:rsid w:val="00F766B9"/>
    <w:rsid w:val="00F7729E"/>
    <w:rsid w:val="00F80003"/>
    <w:rsid w:val="00F80443"/>
    <w:rsid w:val="00F804F5"/>
    <w:rsid w:val="00F80ADE"/>
    <w:rsid w:val="00F80BC0"/>
    <w:rsid w:val="00F8102A"/>
    <w:rsid w:val="00F815A7"/>
    <w:rsid w:val="00F81911"/>
    <w:rsid w:val="00F81BE2"/>
    <w:rsid w:val="00F82714"/>
    <w:rsid w:val="00F831A7"/>
    <w:rsid w:val="00F83309"/>
    <w:rsid w:val="00F83BC3"/>
    <w:rsid w:val="00F847FD"/>
    <w:rsid w:val="00F84F06"/>
    <w:rsid w:val="00F85809"/>
    <w:rsid w:val="00F859B2"/>
    <w:rsid w:val="00F85FB4"/>
    <w:rsid w:val="00F86A40"/>
    <w:rsid w:val="00F86A5D"/>
    <w:rsid w:val="00F876B2"/>
    <w:rsid w:val="00F907BE"/>
    <w:rsid w:val="00F921FD"/>
    <w:rsid w:val="00F92CF0"/>
    <w:rsid w:val="00F92E38"/>
    <w:rsid w:val="00F94F62"/>
    <w:rsid w:val="00F94FCA"/>
    <w:rsid w:val="00F951F5"/>
    <w:rsid w:val="00F95534"/>
    <w:rsid w:val="00F95D1F"/>
    <w:rsid w:val="00F961CE"/>
    <w:rsid w:val="00F96E97"/>
    <w:rsid w:val="00F96ED1"/>
    <w:rsid w:val="00FA09C8"/>
    <w:rsid w:val="00FA21DF"/>
    <w:rsid w:val="00FA21E8"/>
    <w:rsid w:val="00FA2DFC"/>
    <w:rsid w:val="00FA2EBE"/>
    <w:rsid w:val="00FA2F26"/>
    <w:rsid w:val="00FA33B4"/>
    <w:rsid w:val="00FA3FF3"/>
    <w:rsid w:val="00FA5353"/>
    <w:rsid w:val="00FA578F"/>
    <w:rsid w:val="00FA5E43"/>
    <w:rsid w:val="00FA611D"/>
    <w:rsid w:val="00FA7DB5"/>
    <w:rsid w:val="00FB0493"/>
    <w:rsid w:val="00FB0BD8"/>
    <w:rsid w:val="00FB0E51"/>
    <w:rsid w:val="00FB1325"/>
    <w:rsid w:val="00FB47E9"/>
    <w:rsid w:val="00FB4FC4"/>
    <w:rsid w:val="00FB615B"/>
    <w:rsid w:val="00FB64AC"/>
    <w:rsid w:val="00FB7082"/>
    <w:rsid w:val="00FB7209"/>
    <w:rsid w:val="00FB75A2"/>
    <w:rsid w:val="00FC1933"/>
    <w:rsid w:val="00FC407B"/>
    <w:rsid w:val="00FC4B63"/>
    <w:rsid w:val="00FC4DCF"/>
    <w:rsid w:val="00FC4E03"/>
    <w:rsid w:val="00FC666D"/>
    <w:rsid w:val="00FC760F"/>
    <w:rsid w:val="00FC7905"/>
    <w:rsid w:val="00FC7AD6"/>
    <w:rsid w:val="00FD0387"/>
    <w:rsid w:val="00FD0940"/>
    <w:rsid w:val="00FD0BCC"/>
    <w:rsid w:val="00FD0CFB"/>
    <w:rsid w:val="00FD1293"/>
    <w:rsid w:val="00FD230E"/>
    <w:rsid w:val="00FD272C"/>
    <w:rsid w:val="00FD2AF7"/>
    <w:rsid w:val="00FD4713"/>
    <w:rsid w:val="00FD47AB"/>
    <w:rsid w:val="00FD51D3"/>
    <w:rsid w:val="00FD53E6"/>
    <w:rsid w:val="00FD5709"/>
    <w:rsid w:val="00FD600E"/>
    <w:rsid w:val="00FD72C0"/>
    <w:rsid w:val="00FD74A9"/>
    <w:rsid w:val="00FD7E0A"/>
    <w:rsid w:val="00FE0C11"/>
    <w:rsid w:val="00FE101E"/>
    <w:rsid w:val="00FE107D"/>
    <w:rsid w:val="00FE20DD"/>
    <w:rsid w:val="00FE28BB"/>
    <w:rsid w:val="00FE371F"/>
    <w:rsid w:val="00FE3C58"/>
    <w:rsid w:val="00FE3E0A"/>
    <w:rsid w:val="00FE4138"/>
    <w:rsid w:val="00FE4408"/>
    <w:rsid w:val="00FE56DA"/>
    <w:rsid w:val="00FE5878"/>
    <w:rsid w:val="00FE59F7"/>
    <w:rsid w:val="00FE69BC"/>
    <w:rsid w:val="00FE7463"/>
    <w:rsid w:val="00FE783D"/>
    <w:rsid w:val="00FF09B3"/>
    <w:rsid w:val="00FF17AB"/>
    <w:rsid w:val="00FF1CCA"/>
    <w:rsid w:val="00FF537E"/>
    <w:rsid w:val="00FF5872"/>
    <w:rsid w:val="00FF5BD3"/>
    <w:rsid w:val="00FF68B0"/>
    <w:rsid w:val="00FF6B80"/>
    <w:rsid w:val="00FF7041"/>
    <w:rsid w:val="00FF76BF"/>
    <w:rsid w:val="00FF7D54"/>
    <w:rsid w:val="02465A92"/>
    <w:rsid w:val="03B16E42"/>
    <w:rsid w:val="047079A7"/>
    <w:rsid w:val="06DA5DD7"/>
    <w:rsid w:val="071F57BA"/>
    <w:rsid w:val="1024409B"/>
    <w:rsid w:val="158867BD"/>
    <w:rsid w:val="15D71F91"/>
    <w:rsid w:val="183F4768"/>
    <w:rsid w:val="1E6A7B52"/>
    <w:rsid w:val="1E92728D"/>
    <w:rsid w:val="224133A4"/>
    <w:rsid w:val="22540E90"/>
    <w:rsid w:val="22DA5802"/>
    <w:rsid w:val="239E73FC"/>
    <w:rsid w:val="2B0F0F58"/>
    <w:rsid w:val="2D726F0B"/>
    <w:rsid w:val="2FFE72CF"/>
    <w:rsid w:val="30AF053C"/>
    <w:rsid w:val="30D56DF1"/>
    <w:rsid w:val="33DD6CEF"/>
    <w:rsid w:val="34833292"/>
    <w:rsid w:val="375A6EEB"/>
    <w:rsid w:val="3A6670A7"/>
    <w:rsid w:val="3DFC23A9"/>
    <w:rsid w:val="408434F5"/>
    <w:rsid w:val="442B56B8"/>
    <w:rsid w:val="49591015"/>
    <w:rsid w:val="4B012592"/>
    <w:rsid w:val="4CFC4433"/>
    <w:rsid w:val="50A50ED6"/>
    <w:rsid w:val="59AB6FAE"/>
    <w:rsid w:val="5AC42E26"/>
    <w:rsid w:val="5E1E06BE"/>
    <w:rsid w:val="60BC1616"/>
    <w:rsid w:val="643201E3"/>
    <w:rsid w:val="7373231F"/>
    <w:rsid w:val="785B079D"/>
    <w:rsid w:val="7B5E1CE5"/>
    <w:rsid w:val="7D38627C"/>
    <w:rsid w:val="7DC37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Plain Text"/>
    <w:basedOn w:val="1"/>
    <w:uiPriority w:val="0"/>
    <w:pPr>
      <w:widowControl/>
      <w:spacing w:before="100" w:beforeAutospacing="1" w:after="100" w:afterAutospacing="1" w:line="480" w:lineRule="atLeast"/>
      <w:jc w:val="left"/>
    </w:pPr>
    <w:rPr>
      <w:rFonts w:ascii="_x000B__x000C_" w:hAnsi="_x000B__x000C_"/>
      <w:kern w:val="0"/>
      <w:sz w:val="24"/>
    </w:rPr>
  </w:style>
  <w:style w:type="paragraph" w:styleId="7">
    <w:name w:val="Body Text Indent 2"/>
    <w:basedOn w:val="1"/>
    <w:uiPriority w:val="0"/>
    <w:pPr>
      <w:spacing w:line="560" w:lineRule="exact"/>
      <w:ind w:firstLine="640" w:firstLineChars="200"/>
    </w:pPr>
    <w:rPr>
      <w:rFonts w:ascii="Times New Roman'''''''" w:eastAsia="仿宋_GB2312"/>
      <w:sz w:val="32"/>
      <w:szCs w:val="32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5"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4"/>
    <w:uiPriority w:val="0"/>
    <w:pPr>
      <w:ind w:firstLine="420" w:firstLineChars="100"/>
    </w:pPr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yperlink"/>
    <w:uiPriority w:val="0"/>
    <w:rPr>
      <w:color w:val="000000"/>
      <w:u w:val="none"/>
    </w:rPr>
  </w:style>
  <w:style w:type="character" w:styleId="21">
    <w:name w:val="footnote reference"/>
    <w:uiPriority w:val="0"/>
    <w:rPr>
      <w:vertAlign w:val="superscript"/>
    </w:rPr>
  </w:style>
  <w:style w:type="character" w:customStyle="1" w:styleId="22">
    <w:name w:val="style3"/>
    <w:basedOn w:val="16"/>
    <w:uiPriority w:val="0"/>
  </w:style>
  <w:style w:type="character" w:customStyle="1" w:styleId="23">
    <w:name w:val="content1"/>
    <w:uiPriority w:val="0"/>
    <w:rPr>
      <w:sz w:val="28"/>
      <w:szCs w:val="28"/>
    </w:rPr>
  </w:style>
  <w:style w:type="character" w:customStyle="1" w:styleId="24">
    <w:name w:val="ziti21"/>
    <w:uiPriority w:val="0"/>
    <w:rPr>
      <w:rFonts w:hint="default" w:ascii="ˎ̥" w:hAnsi="ˎ̥"/>
      <w:color w:val="000000"/>
      <w:sz w:val="28"/>
      <w:szCs w:val="28"/>
      <w:u w:val="none"/>
    </w:rPr>
  </w:style>
  <w:style w:type="character" w:customStyle="1" w:styleId="25">
    <w:name w:val="脚注文本 Char"/>
    <w:link w:val="11"/>
    <w:uiPriority w:val="0"/>
    <w:rPr>
      <w:kern w:val="2"/>
      <w:sz w:val="18"/>
      <w:szCs w:val="18"/>
    </w:rPr>
  </w:style>
  <w:style w:type="paragraph" w:customStyle="1" w:styleId="26">
    <w:name w:val=" Char Char Char Char"/>
    <w:basedOn w:val="1"/>
    <w:uiPriority w:val="0"/>
    <w:pPr>
      <w:tabs>
        <w:tab w:val="left" w:pos="1682"/>
      </w:tabs>
      <w:ind w:left="1682" w:hanging="1080"/>
    </w:pPr>
    <w:rPr>
      <w:sz w:val="24"/>
    </w:rPr>
  </w:style>
  <w:style w:type="paragraph" w:customStyle="1" w:styleId="27">
    <w:name w:val="Char Char Char Char Char Char1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8">
    <w:name w:val="样式2"/>
    <w:basedOn w:val="1"/>
    <w:uiPriority w:val="0"/>
    <w:pPr>
      <w:ind w:firstLine="643" w:firstLineChars="200"/>
    </w:pPr>
    <w:rPr>
      <w:rFonts w:eastAsia="楷体_GB2312"/>
      <w:b/>
      <w:sz w:val="28"/>
    </w:rPr>
  </w:style>
  <w:style w:type="paragraph" w:customStyle="1" w:styleId="29">
    <w:name w:val="Char Char Char"/>
    <w:basedOn w:val="13"/>
    <w:uiPriority w:val="0"/>
    <w:pPr>
      <w:spacing w:after="0" w:line="360" w:lineRule="auto"/>
      <w:ind w:firstLine="200" w:firstLineChars="200"/>
    </w:pPr>
    <w:rPr>
      <w:szCs w:val="20"/>
    </w:rPr>
  </w:style>
  <w:style w:type="paragraph" w:customStyle="1" w:styleId="30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Char Char Char Char"/>
    <w:basedOn w:val="1"/>
    <w:uiPriority w:val="0"/>
    <w:pPr>
      <w:tabs>
        <w:tab w:val="left" w:pos="1682"/>
      </w:tabs>
      <w:ind w:left="1682" w:hanging="1080"/>
    </w:pPr>
    <w:rPr>
      <w:sz w:val="24"/>
    </w:rPr>
  </w:style>
  <w:style w:type="character" w:customStyle="1" w:styleId="32">
    <w:name w:val="标题 2 Char"/>
    <w:link w:val="3"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33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标题 1 Char"/>
    <w:link w:val="2"/>
    <w:uiPriority w:val="0"/>
    <w:rPr>
      <w:b/>
      <w:bCs/>
      <w:kern w:val="44"/>
      <w:sz w:val="44"/>
      <w:szCs w:val="44"/>
    </w:rPr>
  </w:style>
  <w:style w:type="paragraph" w:customStyle="1" w:styleId="35">
    <w:name w:val="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emf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emf"/><Relationship Id="rId11" Type="http://schemas.openxmlformats.org/officeDocument/2006/relationships/image" Target="media/image5.e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16</Pages>
  <Words>810</Words>
  <Characters>4621</Characters>
  <Lines>38</Lines>
  <Paragraphs>10</Paragraphs>
  <TotalTime>0</TotalTime>
  <ScaleCrop>false</ScaleCrop>
  <LinksUpToDate>false</LinksUpToDate>
  <CharactersWithSpaces>5421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2023-04-21T09:46:00Z</dcterms:created>
  <dc:creator>1</dc:creator>
  <cp:lastModifiedBy>guest</cp:lastModifiedBy>
  <cp:lastPrinted>2023-04-14T09:52:00Z</cp:lastPrinted>
  <dcterms:modified xsi:type="dcterms:W3CDTF">2023-04-21T09:54:42Z</dcterms:modified>
  <dc:title>履行统计职能  揭示投资规律 服务经济发展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