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auto"/>
          <w:sz w:val="36"/>
          <w:szCs w:val="36"/>
        </w:rPr>
      </w:pPr>
      <w:r>
        <w:rPr>
          <w:rFonts w:eastAsia="方正小标宋简体"/>
          <w:color w:val="auto"/>
          <w:sz w:val="36"/>
          <w:szCs w:val="36"/>
        </w:rPr>
        <w:t>十堰市202</w:t>
      </w:r>
      <w:r>
        <w:rPr>
          <w:rFonts w:hint="eastAsia" w:eastAsia="方正小标宋简体"/>
          <w:color w:val="auto"/>
          <w:sz w:val="36"/>
          <w:szCs w:val="36"/>
          <w:lang w:val="en-US" w:eastAsia="zh-CN"/>
        </w:rPr>
        <w:t>3</w:t>
      </w:r>
      <w:r>
        <w:rPr>
          <w:rFonts w:eastAsia="方正小标宋简体"/>
          <w:color w:val="auto"/>
          <w:sz w:val="36"/>
          <w:szCs w:val="36"/>
        </w:rPr>
        <w:t>年国民经济和社会发展统计公报</w:t>
      </w:r>
    </w:p>
    <w:p>
      <w:pPr>
        <w:jc w:val="center"/>
        <w:rPr>
          <w:rFonts w:hint="eastAsia" w:ascii="楷体" w:hAnsi="楷体" w:eastAsia="楷体" w:cs="楷体"/>
          <w:bCs/>
          <w:color w:val="auto"/>
          <w:kern w:val="36"/>
          <w:szCs w:val="32"/>
        </w:rPr>
      </w:pPr>
      <w:r>
        <w:rPr>
          <w:rFonts w:hint="eastAsia" w:ascii="楷体" w:hAnsi="楷体" w:eastAsia="楷体" w:cs="楷体"/>
          <w:bCs/>
          <w:color w:val="auto"/>
          <w:kern w:val="36"/>
          <w:szCs w:val="32"/>
        </w:rPr>
        <w:t>十堰市统计局</w:t>
      </w:r>
    </w:p>
    <w:p>
      <w:pPr>
        <w:jc w:val="center"/>
        <w:rPr>
          <w:rFonts w:hint="eastAsia" w:ascii="楷体" w:hAnsi="楷体" w:eastAsia="楷体" w:cs="楷体"/>
          <w:bCs/>
          <w:color w:val="auto"/>
          <w:kern w:val="36"/>
          <w:szCs w:val="32"/>
        </w:rPr>
      </w:pPr>
      <w:r>
        <w:rPr>
          <w:rFonts w:hint="eastAsia" w:ascii="楷体" w:hAnsi="楷体" w:eastAsia="楷体" w:cs="楷体"/>
          <w:bCs/>
          <w:color w:val="auto"/>
          <w:kern w:val="36"/>
          <w:szCs w:val="32"/>
        </w:rPr>
        <w:t>湖北省统计局十堰调查监测分局</w:t>
      </w:r>
    </w:p>
    <w:p>
      <w:pPr>
        <w:jc w:val="center"/>
        <w:rPr>
          <w:rFonts w:hint="eastAsia" w:ascii="楷体" w:hAnsi="楷体" w:eastAsia="楷体" w:cs="楷体"/>
          <w:bCs/>
          <w:color w:val="auto"/>
          <w:kern w:val="36"/>
          <w:szCs w:val="32"/>
        </w:rPr>
      </w:pPr>
      <w:r>
        <w:rPr>
          <w:rFonts w:hint="eastAsia" w:ascii="楷体" w:hAnsi="楷体" w:eastAsia="楷体" w:cs="楷体"/>
          <w:bCs/>
          <w:color w:val="auto"/>
          <w:kern w:val="36"/>
          <w:szCs w:val="32"/>
        </w:rPr>
        <w:t>国家统计局十堰调查队</w:t>
      </w:r>
    </w:p>
    <w:p>
      <w:pPr>
        <w:ind w:firstLine="481" w:firstLineChars="200"/>
        <w:rPr>
          <w:rFonts w:eastAsia="仿宋"/>
          <w:b/>
          <w:bCs/>
          <w:color w:val="auto"/>
          <w:kern w:val="36"/>
          <w:sz w:val="24"/>
        </w:rPr>
      </w:pPr>
    </w:p>
    <w:p>
      <w:pPr>
        <w:ind w:firstLine="640" w:firstLineChars="200"/>
        <w:rPr>
          <w:rFonts w:ascii="Times New Roman" w:hAnsi="Times New Roman" w:cs="Times New Roman"/>
          <w:color w:val="auto"/>
          <w:szCs w:val="32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2023年，面对复杂严峻的外部环境及各种超预期因素影响，全市上下在市委、市政府的坚强领导下，</w:t>
      </w:r>
      <w:r>
        <w:rPr>
          <w:rFonts w:hint="eastAsia" w:ascii="Times New Roman" w:hAnsi="Times New Roman" w:cs="Times New Roman"/>
          <w:color w:val="auto"/>
          <w:szCs w:val="32"/>
        </w:rPr>
        <w:t>坚持稳中求进工作总基调，凝心聚力谋发展，攻坚克难稳增长，全市经济</w:t>
      </w: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呈现平稳向好、稳中提质的发展态势</w:t>
      </w:r>
      <w:r>
        <w:rPr>
          <w:rFonts w:hint="eastAsia" w:ascii="Times New Roman" w:hAnsi="Times New Roman" w:cs="Times New Roman"/>
          <w:color w:val="auto"/>
          <w:szCs w:val="32"/>
        </w:rPr>
        <w:t>。</w:t>
      </w:r>
      <w:bookmarkStart w:id="0" w:name="_GoBack"/>
      <w:bookmarkEnd w:id="0"/>
    </w:p>
    <w:p>
      <w:pPr>
        <w:ind w:firstLine="640" w:firstLineChars="200"/>
        <w:rPr>
          <w:rFonts w:eastAsia="黑体"/>
          <w:color w:val="auto"/>
          <w:szCs w:val="32"/>
        </w:rPr>
      </w:pPr>
      <w:r>
        <w:rPr>
          <w:rFonts w:eastAsia="黑体"/>
          <w:color w:val="auto"/>
          <w:szCs w:val="32"/>
        </w:rPr>
        <w:t>一、综合</w:t>
      </w:r>
    </w:p>
    <w:p>
      <w:pPr>
        <w:ind w:firstLine="640" w:firstLineChars="200"/>
        <w:rPr>
          <w:rFonts w:eastAsia="CESI仿宋-GB2312"/>
          <w:color w:val="0000FF"/>
          <w:szCs w:val="32"/>
        </w:rPr>
      </w:pPr>
      <w:r>
        <w:rPr>
          <w:color w:val="auto"/>
          <w:szCs w:val="32"/>
        </w:rPr>
        <w:t>根据湖北省地区生产总值统一核算结果，</w:t>
      </w:r>
      <w:r>
        <w:rPr>
          <w:rFonts w:hint="eastAsia"/>
          <w:color w:val="auto"/>
          <w:szCs w:val="32"/>
          <w:lang w:eastAsia="zh-CN"/>
        </w:rPr>
        <w:t>2023年</w:t>
      </w:r>
      <w:r>
        <w:rPr>
          <w:color w:val="auto"/>
          <w:szCs w:val="32"/>
        </w:rPr>
        <w:t>全市实现地区生产总值（GDP）</w:t>
      </w:r>
      <w:r>
        <w:rPr>
          <w:rFonts w:hint="eastAsia"/>
          <w:color w:val="auto"/>
          <w:szCs w:val="32"/>
          <w:lang w:val="en-US" w:eastAsia="zh-CN"/>
        </w:rPr>
        <w:t>2359.03</w:t>
      </w:r>
      <w:r>
        <w:rPr>
          <w:color w:val="auto"/>
          <w:szCs w:val="32"/>
        </w:rPr>
        <w:t>亿元，按可比价格计算，比上年增长</w:t>
      </w:r>
      <w:r>
        <w:rPr>
          <w:rFonts w:hint="eastAsia"/>
          <w:color w:val="auto"/>
          <w:szCs w:val="32"/>
          <w:lang w:val="en-US" w:eastAsia="zh-CN"/>
        </w:rPr>
        <w:t>6.1</w:t>
      </w:r>
      <w:r>
        <w:rPr>
          <w:color w:val="auto"/>
          <w:szCs w:val="32"/>
        </w:rPr>
        <w:t>%。分产业看，第一产业增加值</w:t>
      </w:r>
      <w:r>
        <w:rPr>
          <w:rFonts w:hint="eastAsia"/>
          <w:color w:val="auto"/>
          <w:szCs w:val="32"/>
          <w:lang w:val="en-US" w:eastAsia="zh-CN"/>
        </w:rPr>
        <w:t>229.82</w:t>
      </w:r>
      <w:r>
        <w:rPr>
          <w:color w:val="auto"/>
          <w:szCs w:val="32"/>
        </w:rPr>
        <w:t>亿元，增长</w:t>
      </w:r>
      <w:r>
        <w:rPr>
          <w:rFonts w:hint="eastAsia"/>
          <w:color w:val="auto"/>
          <w:szCs w:val="32"/>
          <w:lang w:val="en-US" w:eastAsia="zh-CN"/>
        </w:rPr>
        <w:t>4.5</w:t>
      </w:r>
      <w:r>
        <w:rPr>
          <w:color w:val="auto"/>
          <w:szCs w:val="32"/>
        </w:rPr>
        <w:t>%；第二产业增加值</w:t>
      </w:r>
      <w:r>
        <w:rPr>
          <w:rFonts w:hint="eastAsia"/>
          <w:color w:val="auto"/>
          <w:szCs w:val="32"/>
          <w:lang w:val="en-US" w:eastAsia="zh-CN"/>
        </w:rPr>
        <w:t>861.07</w:t>
      </w:r>
      <w:r>
        <w:rPr>
          <w:color w:val="auto"/>
          <w:szCs w:val="32"/>
        </w:rPr>
        <w:t>亿元，增长4.</w:t>
      </w:r>
      <w:r>
        <w:rPr>
          <w:rFonts w:hint="eastAsia"/>
          <w:color w:val="auto"/>
          <w:szCs w:val="32"/>
          <w:lang w:val="en-US" w:eastAsia="zh-CN"/>
        </w:rPr>
        <w:t>4</w:t>
      </w:r>
      <w:r>
        <w:rPr>
          <w:color w:val="auto"/>
          <w:szCs w:val="32"/>
        </w:rPr>
        <w:t>%；第三产业增加值</w:t>
      </w:r>
      <w:r>
        <w:rPr>
          <w:rFonts w:hint="eastAsia"/>
          <w:color w:val="auto"/>
          <w:szCs w:val="32"/>
          <w:lang w:val="en-US" w:eastAsia="zh-CN"/>
        </w:rPr>
        <w:t>1268.14</w:t>
      </w:r>
      <w:r>
        <w:rPr>
          <w:color w:val="auto"/>
          <w:szCs w:val="32"/>
        </w:rPr>
        <w:t>亿元，增长</w:t>
      </w:r>
      <w:r>
        <w:rPr>
          <w:rFonts w:hint="eastAsia"/>
          <w:color w:val="auto"/>
          <w:szCs w:val="32"/>
          <w:lang w:val="en-US" w:eastAsia="zh-CN"/>
        </w:rPr>
        <w:t>7.6</w:t>
      </w:r>
      <w:r>
        <w:rPr>
          <w:color w:val="auto"/>
          <w:szCs w:val="32"/>
        </w:rPr>
        <w:t>%。在第三产业中，</w:t>
      </w:r>
      <w:r>
        <w:rPr>
          <w:rFonts w:hint="eastAsia"/>
          <w:color w:val="auto"/>
          <w:szCs w:val="32"/>
        </w:rPr>
        <w:t>交通运输仓储和邮政业、批发和零售业、住宿和餐饮业、金融业、房地产业、其他服务业增加值增速分别为1</w:t>
      </w:r>
      <w:r>
        <w:rPr>
          <w:rFonts w:hint="eastAsia"/>
          <w:color w:val="auto"/>
          <w:szCs w:val="32"/>
          <w:lang w:val="en-US" w:eastAsia="zh-CN"/>
        </w:rPr>
        <w:t>2.8</w:t>
      </w:r>
      <w:r>
        <w:rPr>
          <w:rFonts w:hint="eastAsia"/>
          <w:color w:val="auto"/>
          <w:szCs w:val="32"/>
        </w:rPr>
        <w:t>%、</w:t>
      </w:r>
      <w:r>
        <w:rPr>
          <w:rFonts w:hint="eastAsia"/>
          <w:color w:val="auto"/>
          <w:szCs w:val="32"/>
          <w:lang w:val="en-US" w:eastAsia="zh-CN"/>
        </w:rPr>
        <w:t>10.2</w:t>
      </w:r>
      <w:r>
        <w:rPr>
          <w:rFonts w:hint="eastAsia"/>
          <w:color w:val="auto"/>
          <w:szCs w:val="32"/>
        </w:rPr>
        <w:t>%、</w:t>
      </w:r>
      <w:r>
        <w:rPr>
          <w:rFonts w:hint="eastAsia"/>
          <w:color w:val="auto"/>
          <w:szCs w:val="32"/>
          <w:lang w:val="en-US" w:eastAsia="zh-CN"/>
        </w:rPr>
        <w:t>6.5</w:t>
      </w:r>
      <w:r>
        <w:rPr>
          <w:rFonts w:hint="eastAsia"/>
          <w:color w:val="auto"/>
          <w:szCs w:val="32"/>
        </w:rPr>
        <w:t>%、</w:t>
      </w:r>
      <w:r>
        <w:rPr>
          <w:rFonts w:hint="eastAsia"/>
          <w:color w:val="auto"/>
          <w:szCs w:val="32"/>
          <w:lang w:val="en-US" w:eastAsia="zh-CN"/>
        </w:rPr>
        <w:t>10.7</w:t>
      </w:r>
      <w:r>
        <w:rPr>
          <w:rFonts w:hint="eastAsia"/>
          <w:color w:val="auto"/>
          <w:szCs w:val="32"/>
        </w:rPr>
        <w:t>%、</w:t>
      </w:r>
      <w:r>
        <w:rPr>
          <w:rFonts w:hint="eastAsia"/>
          <w:color w:val="auto"/>
          <w:szCs w:val="32"/>
          <w:lang w:val="en-US" w:eastAsia="zh-CN"/>
        </w:rPr>
        <w:t>2.2</w:t>
      </w:r>
      <w:r>
        <w:rPr>
          <w:rFonts w:hint="eastAsia"/>
          <w:color w:val="auto"/>
          <w:szCs w:val="32"/>
        </w:rPr>
        <w:t>%、7</w:t>
      </w:r>
      <w:r>
        <w:rPr>
          <w:rFonts w:hint="eastAsia"/>
          <w:color w:val="auto"/>
          <w:szCs w:val="32"/>
          <w:lang w:val="en-US" w:eastAsia="zh-CN"/>
        </w:rPr>
        <w:t>.0</w:t>
      </w:r>
      <w:r>
        <w:rPr>
          <w:rFonts w:hint="eastAsia"/>
          <w:color w:val="auto"/>
          <w:szCs w:val="32"/>
        </w:rPr>
        <w:t>%</w:t>
      </w:r>
      <w:r>
        <w:rPr>
          <w:color w:val="auto"/>
          <w:szCs w:val="32"/>
        </w:rPr>
        <w:t>。三次产业结构</w:t>
      </w:r>
      <w:r>
        <w:rPr>
          <w:rFonts w:hint="eastAsia"/>
          <w:color w:val="auto"/>
          <w:szCs w:val="32"/>
        </w:rPr>
        <w:t>调整</w:t>
      </w:r>
      <w:r>
        <w:rPr>
          <w:color w:val="auto"/>
          <w:szCs w:val="32"/>
        </w:rPr>
        <w:t>为9.</w:t>
      </w:r>
      <w:r>
        <w:rPr>
          <w:rFonts w:hint="eastAsia"/>
          <w:color w:val="auto"/>
          <w:szCs w:val="32"/>
          <w:lang w:val="en-US" w:eastAsia="zh-CN"/>
        </w:rPr>
        <w:t>7</w:t>
      </w:r>
      <w:r>
        <w:rPr>
          <w:color w:val="auto"/>
          <w:szCs w:val="32"/>
        </w:rPr>
        <w:t>：</w:t>
      </w:r>
      <w:r>
        <w:rPr>
          <w:rFonts w:hint="eastAsia"/>
          <w:color w:val="auto"/>
          <w:szCs w:val="32"/>
          <w:lang w:val="en-US" w:eastAsia="zh-CN"/>
        </w:rPr>
        <w:t>36.5</w:t>
      </w:r>
      <w:r>
        <w:rPr>
          <w:color w:val="auto"/>
          <w:szCs w:val="32"/>
        </w:rPr>
        <w:t>：5</w:t>
      </w:r>
      <w:r>
        <w:rPr>
          <w:rFonts w:hint="eastAsia"/>
          <w:color w:val="auto"/>
          <w:szCs w:val="32"/>
          <w:lang w:val="en-US" w:eastAsia="zh-CN"/>
        </w:rPr>
        <w:t>3.8</w:t>
      </w:r>
      <w:r>
        <w:rPr>
          <w:color w:val="auto"/>
          <w:szCs w:val="32"/>
        </w:rPr>
        <w:t>。</w:t>
      </w:r>
      <w:r>
        <w:rPr>
          <w:rFonts w:hint="eastAsia"/>
          <w:color w:val="auto"/>
          <w:szCs w:val="32"/>
        </w:rPr>
        <w:t>人均地区生产总值为</w:t>
      </w:r>
      <w:r>
        <w:rPr>
          <w:rFonts w:hint="eastAsia"/>
          <w:color w:val="auto"/>
          <w:szCs w:val="32"/>
          <w:lang w:val="en-US" w:eastAsia="zh-CN"/>
        </w:rPr>
        <w:t>74660</w:t>
      </w:r>
      <w:r>
        <w:rPr>
          <w:rFonts w:hint="eastAsia"/>
          <w:color w:val="auto"/>
          <w:szCs w:val="32"/>
        </w:rPr>
        <w:t>元。</w:t>
      </w:r>
    </w:p>
    <w:p>
      <w:pPr>
        <w:rPr>
          <w:rFonts w:eastAsia="CESI仿宋-GB2312"/>
          <w:color w:val="0000FF"/>
          <w:szCs w:val="32"/>
        </w:rPr>
      </w:pPr>
      <w:r>
        <w:rPr>
          <w:rFonts w:eastAsia="CESI仿宋-GB2312"/>
          <w:color w:val="0000FF"/>
          <w:szCs w:val="32"/>
        </w:rPr>
        <w:drawing>
          <wp:inline distT="0" distB="0" distL="114300" distR="114300">
            <wp:extent cx="5607050" cy="3238500"/>
            <wp:effectExtent l="0" t="0" r="0" b="0"/>
            <wp:docPr id="1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ind w:firstLine="640" w:firstLineChars="200"/>
        <w:rPr>
          <w:color w:val="auto"/>
          <w:szCs w:val="32"/>
        </w:rPr>
      </w:pPr>
      <w:r>
        <w:rPr>
          <w:color w:val="auto"/>
          <w:szCs w:val="32"/>
        </w:rPr>
        <w:t>全年全市居民消费价格</w:t>
      </w:r>
      <w:r>
        <w:rPr>
          <w:rFonts w:hint="eastAsia"/>
          <w:color w:val="auto"/>
          <w:szCs w:val="32"/>
          <w:lang w:eastAsia="zh-CN"/>
        </w:rPr>
        <w:t>与</w:t>
      </w:r>
      <w:r>
        <w:rPr>
          <w:color w:val="auto"/>
          <w:szCs w:val="32"/>
        </w:rPr>
        <w:t>去年同期</w:t>
      </w:r>
      <w:r>
        <w:rPr>
          <w:rFonts w:hint="eastAsia"/>
          <w:color w:val="auto"/>
          <w:szCs w:val="32"/>
          <w:lang w:eastAsia="zh-CN"/>
        </w:rPr>
        <w:t>持平</w:t>
      </w:r>
      <w:r>
        <w:rPr>
          <w:color w:val="auto"/>
          <w:szCs w:val="32"/>
        </w:rPr>
        <w:t>。分类别看，食品烟酒价格上涨</w:t>
      </w:r>
      <w:r>
        <w:rPr>
          <w:rFonts w:hint="eastAsia"/>
          <w:color w:val="auto"/>
          <w:szCs w:val="32"/>
          <w:lang w:val="en-US" w:eastAsia="zh-CN"/>
        </w:rPr>
        <w:t>0.1</w:t>
      </w:r>
      <w:r>
        <w:rPr>
          <w:color w:val="auto"/>
          <w:szCs w:val="32"/>
        </w:rPr>
        <w:t>%，衣着价格上涨</w:t>
      </w:r>
      <w:r>
        <w:rPr>
          <w:rFonts w:hint="eastAsia"/>
          <w:color w:val="auto"/>
          <w:szCs w:val="32"/>
        </w:rPr>
        <w:t>0.9</w:t>
      </w:r>
      <w:r>
        <w:rPr>
          <w:color w:val="auto"/>
          <w:szCs w:val="32"/>
        </w:rPr>
        <w:t>%，居住价格</w:t>
      </w:r>
      <w:r>
        <w:rPr>
          <w:rFonts w:hint="eastAsia"/>
          <w:color w:val="auto"/>
          <w:szCs w:val="32"/>
          <w:lang w:eastAsia="zh-CN"/>
        </w:rPr>
        <w:t>下降</w:t>
      </w:r>
      <w:r>
        <w:rPr>
          <w:color w:val="auto"/>
          <w:szCs w:val="32"/>
        </w:rPr>
        <w:t>0.4%，生活用品及服务价格上涨0.</w:t>
      </w:r>
      <w:r>
        <w:rPr>
          <w:rFonts w:hint="eastAsia"/>
          <w:color w:val="auto"/>
          <w:szCs w:val="32"/>
          <w:lang w:val="en-US" w:eastAsia="zh-CN"/>
        </w:rPr>
        <w:t>5</w:t>
      </w:r>
      <w:r>
        <w:rPr>
          <w:color w:val="auto"/>
          <w:szCs w:val="32"/>
        </w:rPr>
        <w:t>%，交通通信价格</w:t>
      </w:r>
      <w:r>
        <w:rPr>
          <w:rFonts w:hint="eastAsia"/>
          <w:color w:val="auto"/>
          <w:szCs w:val="32"/>
          <w:lang w:eastAsia="zh-CN"/>
        </w:rPr>
        <w:t>下降</w:t>
      </w:r>
      <w:r>
        <w:rPr>
          <w:rFonts w:hint="eastAsia"/>
          <w:color w:val="auto"/>
          <w:szCs w:val="32"/>
          <w:lang w:val="en-US" w:eastAsia="zh-CN"/>
        </w:rPr>
        <w:t>1.8</w:t>
      </w:r>
      <w:r>
        <w:rPr>
          <w:color w:val="auto"/>
          <w:szCs w:val="32"/>
        </w:rPr>
        <w:t>%，教育文化娱乐价格上涨</w:t>
      </w:r>
      <w:r>
        <w:rPr>
          <w:rFonts w:hint="eastAsia"/>
          <w:color w:val="auto"/>
          <w:szCs w:val="32"/>
        </w:rPr>
        <w:t>0.</w:t>
      </w:r>
      <w:r>
        <w:rPr>
          <w:rFonts w:hint="eastAsia"/>
          <w:color w:val="auto"/>
          <w:szCs w:val="32"/>
          <w:lang w:val="en-US" w:eastAsia="zh-CN"/>
        </w:rPr>
        <w:t>7</w:t>
      </w:r>
      <w:r>
        <w:rPr>
          <w:color w:val="auto"/>
          <w:szCs w:val="32"/>
        </w:rPr>
        <w:t>%，医疗保健价格上涨0.</w:t>
      </w:r>
      <w:r>
        <w:rPr>
          <w:rFonts w:hint="eastAsia"/>
          <w:color w:val="auto"/>
          <w:szCs w:val="32"/>
          <w:lang w:val="en-US" w:eastAsia="zh-CN"/>
        </w:rPr>
        <w:t>3</w:t>
      </w:r>
      <w:r>
        <w:rPr>
          <w:color w:val="auto"/>
          <w:szCs w:val="32"/>
        </w:rPr>
        <w:t>%，其他用品和服务价格上涨</w:t>
      </w:r>
      <w:r>
        <w:rPr>
          <w:rFonts w:hint="eastAsia"/>
          <w:color w:val="auto"/>
          <w:szCs w:val="32"/>
          <w:lang w:val="en-US" w:eastAsia="zh-CN"/>
        </w:rPr>
        <w:t>3.1</w:t>
      </w:r>
      <w:r>
        <w:rPr>
          <w:color w:val="auto"/>
          <w:szCs w:val="32"/>
        </w:rPr>
        <w:t>%。</w:t>
      </w:r>
    </w:p>
    <w:p>
      <w:pPr>
        <w:ind w:firstLine="640" w:firstLineChars="200"/>
        <w:rPr>
          <w:color w:val="auto"/>
          <w:szCs w:val="32"/>
        </w:rPr>
      </w:pPr>
      <w:r>
        <w:rPr>
          <w:color w:val="auto"/>
          <w:szCs w:val="32"/>
          <w:lang w:val="en-US" w:eastAsia="zh-CN"/>
        </w:rPr>
        <w:t>全年</w:t>
      </w:r>
      <w:r>
        <w:rPr>
          <w:rFonts w:hint="eastAsia"/>
          <w:color w:val="auto"/>
          <w:szCs w:val="32"/>
          <w:lang w:val="en-US" w:eastAsia="zh-CN"/>
        </w:rPr>
        <w:t>全市</w:t>
      </w:r>
      <w:r>
        <w:rPr>
          <w:color w:val="auto"/>
          <w:szCs w:val="32"/>
          <w:lang w:val="en-US" w:eastAsia="zh-CN"/>
        </w:rPr>
        <w:t>新登记经营主体</w:t>
      </w:r>
      <w:r>
        <w:rPr>
          <w:rFonts w:hint="eastAsia"/>
          <w:color w:val="auto"/>
          <w:szCs w:val="32"/>
          <w:lang w:val="en-US" w:eastAsia="zh-CN"/>
        </w:rPr>
        <w:t>10.56万</w:t>
      </w:r>
      <w:r>
        <w:rPr>
          <w:color w:val="auto"/>
          <w:szCs w:val="32"/>
          <w:lang w:val="en-US" w:eastAsia="zh-CN"/>
        </w:rPr>
        <w:t>户，比上年增长</w:t>
      </w:r>
      <w:r>
        <w:rPr>
          <w:rFonts w:hint="eastAsia"/>
          <w:color w:val="auto"/>
          <w:szCs w:val="32"/>
          <w:lang w:val="en-US" w:eastAsia="zh-CN"/>
        </w:rPr>
        <w:t>9.4</w:t>
      </w:r>
      <w:r>
        <w:rPr>
          <w:color w:val="auto"/>
          <w:szCs w:val="32"/>
          <w:lang w:val="en-US" w:eastAsia="zh-CN"/>
        </w:rPr>
        <w:t>%。全</w:t>
      </w:r>
      <w:r>
        <w:rPr>
          <w:rFonts w:hint="eastAsia"/>
          <w:color w:val="auto"/>
          <w:szCs w:val="32"/>
          <w:lang w:val="en-US" w:eastAsia="zh-CN"/>
        </w:rPr>
        <w:t>市</w:t>
      </w:r>
      <w:r>
        <w:rPr>
          <w:color w:val="auto"/>
          <w:szCs w:val="32"/>
          <w:lang w:val="en-US" w:eastAsia="zh-CN"/>
        </w:rPr>
        <w:t>经营主体达到</w:t>
      </w:r>
      <w:r>
        <w:rPr>
          <w:rFonts w:hint="eastAsia"/>
          <w:color w:val="auto"/>
          <w:szCs w:val="32"/>
          <w:lang w:val="en-US" w:eastAsia="zh-CN"/>
        </w:rPr>
        <w:t>49.47万</w:t>
      </w:r>
      <w:r>
        <w:rPr>
          <w:color w:val="auto"/>
          <w:szCs w:val="32"/>
          <w:lang w:val="en-US" w:eastAsia="zh-CN"/>
        </w:rPr>
        <w:t>户，增长</w:t>
      </w:r>
      <w:r>
        <w:rPr>
          <w:rFonts w:hint="eastAsia"/>
          <w:color w:val="auto"/>
          <w:szCs w:val="32"/>
          <w:lang w:val="en-US" w:eastAsia="zh-CN"/>
        </w:rPr>
        <w:t>12.96</w:t>
      </w:r>
      <w:r>
        <w:rPr>
          <w:color w:val="auto"/>
          <w:szCs w:val="32"/>
          <w:lang w:val="en-US" w:eastAsia="zh-CN"/>
        </w:rPr>
        <w:t>%。</w:t>
      </w:r>
    </w:p>
    <w:p>
      <w:pPr>
        <w:ind w:firstLine="640" w:firstLineChars="200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全年</w:t>
      </w:r>
      <w:r>
        <w:rPr>
          <w:color w:val="auto"/>
          <w:szCs w:val="32"/>
        </w:rPr>
        <w:t>全市</w:t>
      </w:r>
      <w:r>
        <w:rPr>
          <w:rFonts w:hint="eastAsia"/>
          <w:color w:val="auto"/>
          <w:szCs w:val="32"/>
          <w:lang w:eastAsia="zh-CN"/>
        </w:rPr>
        <w:t>城</w:t>
      </w:r>
      <w:r>
        <w:rPr>
          <w:rFonts w:hint="eastAsia"/>
          <w:color w:val="auto"/>
          <w:szCs w:val="32"/>
        </w:rPr>
        <w:t>镇新增就业</w:t>
      </w:r>
      <w:r>
        <w:rPr>
          <w:rFonts w:hint="eastAsia"/>
          <w:color w:val="auto"/>
          <w:szCs w:val="32"/>
          <w:lang w:val="en-US" w:eastAsia="zh-CN"/>
        </w:rPr>
        <w:t>4.19</w:t>
      </w:r>
      <w:r>
        <w:rPr>
          <w:rFonts w:hint="eastAsia"/>
          <w:color w:val="auto"/>
          <w:szCs w:val="32"/>
        </w:rPr>
        <w:t>万人</w:t>
      </w:r>
      <w:r>
        <w:rPr>
          <w:rFonts w:hint="eastAsia"/>
          <w:color w:val="auto"/>
          <w:szCs w:val="32"/>
          <w:lang w:val="en-US" w:eastAsia="zh-CN"/>
        </w:rPr>
        <w:t>，</w:t>
      </w:r>
      <w:r>
        <w:rPr>
          <w:rFonts w:hint="eastAsia"/>
          <w:color w:val="auto"/>
          <w:szCs w:val="32"/>
        </w:rPr>
        <w:t>城镇</w:t>
      </w:r>
      <w:r>
        <w:rPr>
          <w:rFonts w:hint="eastAsia"/>
          <w:color w:val="auto"/>
          <w:szCs w:val="32"/>
          <w:lang w:eastAsia="zh-CN"/>
        </w:rPr>
        <w:t>登记</w:t>
      </w:r>
      <w:r>
        <w:rPr>
          <w:rFonts w:hint="eastAsia"/>
          <w:color w:val="auto"/>
          <w:szCs w:val="32"/>
        </w:rPr>
        <w:t>失业率为</w:t>
      </w:r>
      <w:r>
        <w:rPr>
          <w:rFonts w:hint="eastAsia"/>
          <w:color w:val="auto"/>
          <w:szCs w:val="32"/>
          <w:lang w:val="en-US" w:eastAsia="zh-CN"/>
        </w:rPr>
        <w:t xml:space="preserve">2.99 </w:t>
      </w:r>
      <w:r>
        <w:rPr>
          <w:rFonts w:hint="eastAsia"/>
          <w:color w:val="auto"/>
          <w:szCs w:val="32"/>
        </w:rPr>
        <w:t>%。</w:t>
      </w:r>
    </w:p>
    <w:p>
      <w:pPr>
        <w:widowControl/>
        <w:ind w:firstLine="640" w:firstLineChars="200"/>
        <w:rPr>
          <w:rFonts w:eastAsia="黑体"/>
          <w:color w:val="auto"/>
          <w:kern w:val="0"/>
          <w:szCs w:val="32"/>
        </w:rPr>
      </w:pPr>
      <w:r>
        <w:rPr>
          <w:rFonts w:eastAsia="黑体"/>
          <w:color w:val="auto"/>
          <w:kern w:val="0"/>
          <w:szCs w:val="32"/>
        </w:rPr>
        <w:t>二、农业</w:t>
      </w:r>
    </w:p>
    <w:p>
      <w:pPr>
        <w:ind w:firstLine="640" w:firstLineChars="200"/>
        <w:rPr>
          <w:rFonts w:eastAsia="CESI仿宋-GB2312"/>
          <w:color w:val="auto"/>
          <w:szCs w:val="32"/>
        </w:rPr>
      </w:pPr>
      <w:r>
        <w:rPr>
          <w:color w:val="auto"/>
          <w:szCs w:val="32"/>
        </w:rPr>
        <w:t>全年全市农林牧渔及其服务业总产值</w:t>
      </w:r>
      <w:r>
        <w:rPr>
          <w:rFonts w:hint="eastAsia"/>
          <w:color w:val="auto"/>
          <w:szCs w:val="32"/>
          <w:lang w:val="en-US" w:eastAsia="zh-CN"/>
        </w:rPr>
        <w:t>404.73</w:t>
      </w:r>
      <w:r>
        <w:rPr>
          <w:color w:val="auto"/>
          <w:szCs w:val="32"/>
        </w:rPr>
        <w:t>亿元，按可比价格计算，比上年增长</w:t>
      </w:r>
      <w:r>
        <w:rPr>
          <w:rFonts w:hint="eastAsia"/>
          <w:color w:val="auto"/>
          <w:szCs w:val="32"/>
          <w:lang w:val="en-US" w:eastAsia="zh-CN"/>
        </w:rPr>
        <w:t>4.5</w:t>
      </w:r>
      <w:r>
        <w:rPr>
          <w:color w:val="auto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/>
          <w:color w:val="auto"/>
          <w:szCs w:val="32"/>
          <w:u w:val="none"/>
        </w:rPr>
      </w:pPr>
      <w:r>
        <w:rPr>
          <w:rFonts w:hint="eastAsia"/>
          <w:color w:val="auto"/>
          <w:szCs w:val="32"/>
          <w:u w:val="none"/>
        </w:rPr>
        <w:t>全年</w:t>
      </w:r>
      <w:r>
        <w:rPr>
          <w:rFonts w:hint="eastAsia"/>
          <w:color w:val="auto"/>
          <w:szCs w:val="32"/>
          <w:u w:val="none"/>
          <w:lang w:eastAsia="zh-CN"/>
        </w:rPr>
        <w:t>全市</w:t>
      </w:r>
      <w:r>
        <w:rPr>
          <w:rFonts w:hint="eastAsia"/>
          <w:color w:val="auto"/>
          <w:szCs w:val="32"/>
          <w:u w:val="none"/>
        </w:rPr>
        <w:t>粮食种植面积</w:t>
      </w:r>
      <w:r>
        <w:rPr>
          <w:rFonts w:hint="default"/>
          <w:color w:val="auto"/>
          <w:szCs w:val="32"/>
          <w:u w:val="none"/>
          <w:lang w:val="en"/>
        </w:rPr>
        <w:t>212.93</w:t>
      </w:r>
      <w:r>
        <w:rPr>
          <w:rFonts w:hint="eastAsia"/>
          <w:color w:val="auto"/>
          <w:szCs w:val="32"/>
          <w:u w:val="none"/>
          <w:lang w:val="en-US" w:eastAsia="zh-CN"/>
        </w:rPr>
        <w:t>千</w:t>
      </w:r>
      <w:r>
        <w:rPr>
          <w:rFonts w:hint="eastAsia"/>
          <w:color w:val="auto"/>
          <w:szCs w:val="32"/>
          <w:u w:val="none"/>
        </w:rPr>
        <w:t>公顷，比上年增加</w:t>
      </w:r>
      <w:r>
        <w:rPr>
          <w:rFonts w:hint="default"/>
          <w:color w:val="auto"/>
          <w:szCs w:val="32"/>
          <w:u w:val="none"/>
          <w:lang w:val="en" w:eastAsia="zh-CN"/>
        </w:rPr>
        <w:t>0.57</w:t>
      </w:r>
      <w:r>
        <w:rPr>
          <w:rFonts w:hint="eastAsia"/>
          <w:color w:val="auto"/>
          <w:szCs w:val="32"/>
          <w:u w:val="none"/>
          <w:lang w:val="en-US" w:eastAsia="zh-CN"/>
        </w:rPr>
        <w:t>千</w:t>
      </w:r>
      <w:r>
        <w:rPr>
          <w:rFonts w:hint="eastAsia"/>
          <w:color w:val="auto"/>
          <w:szCs w:val="32"/>
          <w:u w:val="none"/>
        </w:rPr>
        <w:t>公顷。其中，稻谷种植面积</w:t>
      </w:r>
      <w:r>
        <w:rPr>
          <w:rFonts w:hint="default"/>
          <w:color w:val="auto"/>
          <w:szCs w:val="32"/>
          <w:u w:val="none"/>
          <w:lang w:val="en" w:eastAsia="zh-CN"/>
        </w:rPr>
        <w:t>21.54</w:t>
      </w:r>
      <w:r>
        <w:rPr>
          <w:rFonts w:hint="eastAsia"/>
          <w:color w:val="auto"/>
          <w:szCs w:val="32"/>
          <w:u w:val="none"/>
          <w:lang w:val="en-US" w:eastAsia="zh-CN"/>
        </w:rPr>
        <w:t>千</w:t>
      </w:r>
      <w:r>
        <w:rPr>
          <w:rFonts w:hint="eastAsia"/>
          <w:color w:val="auto"/>
          <w:szCs w:val="32"/>
          <w:u w:val="none"/>
        </w:rPr>
        <w:t>公顷，</w:t>
      </w:r>
      <w:r>
        <w:rPr>
          <w:rFonts w:hint="eastAsia"/>
          <w:color w:val="auto"/>
          <w:szCs w:val="32"/>
          <w:u w:val="none"/>
          <w:lang w:eastAsia="zh-CN"/>
        </w:rPr>
        <w:t>减少</w:t>
      </w:r>
      <w:r>
        <w:rPr>
          <w:rFonts w:hint="eastAsia"/>
          <w:color w:val="auto"/>
          <w:szCs w:val="32"/>
          <w:u w:val="none"/>
          <w:lang w:val="en-US" w:eastAsia="zh-CN"/>
        </w:rPr>
        <w:t>0.35千</w:t>
      </w:r>
      <w:r>
        <w:rPr>
          <w:rFonts w:hint="eastAsia"/>
          <w:color w:val="auto"/>
          <w:szCs w:val="32"/>
          <w:u w:val="none"/>
        </w:rPr>
        <w:t>公顷；</w:t>
      </w:r>
      <w:r>
        <w:rPr>
          <w:rFonts w:hint="eastAsia"/>
          <w:color w:val="auto"/>
          <w:szCs w:val="32"/>
          <w:highlight w:val="none"/>
          <w:u w:val="none"/>
        </w:rPr>
        <w:t>小麦种植面积</w:t>
      </w:r>
      <w:r>
        <w:rPr>
          <w:rFonts w:hint="eastAsia"/>
          <w:color w:val="auto"/>
          <w:szCs w:val="32"/>
          <w:highlight w:val="none"/>
          <w:u w:val="none"/>
          <w:lang w:val="en-US" w:eastAsia="zh-CN"/>
        </w:rPr>
        <w:t>52.83千</w:t>
      </w:r>
      <w:r>
        <w:rPr>
          <w:rFonts w:hint="eastAsia"/>
          <w:color w:val="auto"/>
          <w:szCs w:val="32"/>
          <w:highlight w:val="none"/>
          <w:u w:val="none"/>
        </w:rPr>
        <w:t>公顷，增加</w:t>
      </w:r>
      <w:r>
        <w:rPr>
          <w:rFonts w:hint="eastAsia"/>
          <w:color w:val="auto"/>
          <w:szCs w:val="32"/>
          <w:highlight w:val="none"/>
          <w:u w:val="none"/>
          <w:lang w:val="en-US" w:eastAsia="zh-CN"/>
        </w:rPr>
        <w:t>0.06千</w:t>
      </w:r>
      <w:r>
        <w:rPr>
          <w:rFonts w:hint="eastAsia"/>
          <w:color w:val="auto"/>
          <w:szCs w:val="32"/>
          <w:highlight w:val="none"/>
          <w:u w:val="none"/>
        </w:rPr>
        <w:t>公顷；玉米种植面</w:t>
      </w:r>
      <w:r>
        <w:rPr>
          <w:rFonts w:hint="eastAsia"/>
          <w:color w:val="auto"/>
          <w:szCs w:val="32"/>
          <w:u w:val="none"/>
        </w:rPr>
        <w:t>积</w:t>
      </w:r>
      <w:r>
        <w:rPr>
          <w:rFonts w:hint="eastAsia"/>
          <w:color w:val="auto"/>
          <w:szCs w:val="32"/>
          <w:u w:val="none"/>
          <w:lang w:val="en-US" w:eastAsia="zh-CN"/>
        </w:rPr>
        <w:t>77.70千</w:t>
      </w:r>
      <w:r>
        <w:rPr>
          <w:rFonts w:hint="eastAsia"/>
          <w:color w:val="auto"/>
          <w:szCs w:val="32"/>
          <w:u w:val="none"/>
        </w:rPr>
        <w:t>公顷，增加</w:t>
      </w:r>
      <w:r>
        <w:rPr>
          <w:rFonts w:hint="eastAsia"/>
          <w:color w:val="auto"/>
          <w:szCs w:val="32"/>
          <w:u w:val="none"/>
          <w:lang w:val="en-US" w:eastAsia="zh-CN"/>
        </w:rPr>
        <w:t>0.45千</w:t>
      </w:r>
      <w:r>
        <w:rPr>
          <w:rFonts w:hint="eastAsia"/>
          <w:color w:val="auto"/>
          <w:szCs w:val="32"/>
          <w:u w:val="none"/>
        </w:rPr>
        <w:t>公顷；大豆种植面积</w:t>
      </w:r>
      <w:r>
        <w:rPr>
          <w:rFonts w:hint="eastAsia"/>
          <w:color w:val="auto"/>
          <w:szCs w:val="32"/>
          <w:u w:val="none"/>
          <w:lang w:val="en-US" w:eastAsia="zh-CN"/>
        </w:rPr>
        <w:t>17.68千</w:t>
      </w:r>
      <w:r>
        <w:rPr>
          <w:rFonts w:hint="eastAsia"/>
          <w:color w:val="auto"/>
          <w:szCs w:val="32"/>
          <w:u w:val="none"/>
        </w:rPr>
        <w:t>公顷，增加</w:t>
      </w:r>
      <w:r>
        <w:rPr>
          <w:rFonts w:hint="eastAsia"/>
          <w:color w:val="auto"/>
          <w:szCs w:val="32"/>
          <w:u w:val="none"/>
          <w:lang w:val="en-US" w:eastAsia="zh-CN"/>
        </w:rPr>
        <w:t>2.47千</w:t>
      </w:r>
      <w:r>
        <w:rPr>
          <w:rFonts w:hint="eastAsia"/>
          <w:color w:val="auto"/>
          <w:szCs w:val="32"/>
          <w:u w:val="none"/>
        </w:rPr>
        <w:t>公顷。</w:t>
      </w:r>
    </w:p>
    <w:p>
      <w:pPr>
        <w:spacing w:line="600" w:lineRule="exact"/>
        <w:ind w:firstLine="640" w:firstLineChars="200"/>
        <w:rPr>
          <w:rFonts w:hint="eastAsia"/>
          <w:color w:val="auto"/>
          <w:szCs w:val="32"/>
          <w:u w:val="none"/>
          <w:lang w:val="en-US" w:eastAsia="zh-CN"/>
        </w:rPr>
      </w:pPr>
      <w:r>
        <w:rPr>
          <w:color w:val="auto"/>
          <w:szCs w:val="32"/>
        </w:rPr>
        <w:t>全年</w:t>
      </w:r>
      <w:r>
        <w:rPr>
          <w:rFonts w:hint="eastAsia"/>
          <w:color w:val="auto"/>
          <w:szCs w:val="32"/>
          <w:u w:val="none"/>
          <w:lang w:eastAsia="zh-CN"/>
        </w:rPr>
        <w:t>全市</w:t>
      </w:r>
      <w:r>
        <w:rPr>
          <w:color w:val="auto"/>
          <w:szCs w:val="32"/>
          <w:u w:val="none"/>
        </w:rPr>
        <w:t>粮食产量</w:t>
      </w:r>
      <w:r>
        <w:rPr>
          <w:rFonts w:hint="default"/>
          <w:color w:val="auto"/>
          <w:szCs w:val="32"/>
          <w:u w:val="none"/>
          <w:lang w:val="en" w:eastAsia="zh-CN"/>
        </w:rPr>
        <w:t>83.73</w:t>
      </w:r>
      <w:r>
        <w:rPr>
          <w:color w:val="auto"/>
          <w:szCs w:val="32"/>
          <w:u w:val="none"/>
        </w:rPr>
        <w:t>万吨，比上年</w:t>
      </w:r>
      <w:r>
        <w:rPr>
          <w:rFonts w:hint="eastAsia"/>
          <w:color w:val="auto"/>
          <w:szCs w:val="32"/>
          <w:u w:val="none"/>
        </w:rPr>
        <w:t>增产</w:t>
      </w:r>
      <w:r>
        <w:rPr>
          <w:rFonts w:hint="default"/>
          <w:color w:val="auto"/>
          <w:szCs w:val="32"/>
          <w:u w:val="none"/>
          <w:lang w:val="en" w:eastAsia="zh-CN"/>
        </w:rPr>
        <w:t>1.4</w:t>
      </w:r>
      <w:r>
        <w:rPr>
          <w:rFonts w:hint="eastAsia"/>
          <w:color w:val="auto"/>
          <w:szCs w:val="32"/>
          <w:u w:val="none"/>
          <w:lang w:val="en-US" w:eastAsia="zh-CN"/>
        </w:rPr>
        <w:t xml:space="preserve"> </w:t>
      </w:r>
      <w:r>
        <w:rPr>
          <w:color w:val="auto"/>
          <w:szCs w:val="32"/>
          <w:u w:val="none"/>
        </w:rPr>
        <w:t>%。</w:t>
      </w:r>
      <w:r>
        <w:rPr>
          <w:rFonts w:hint="eastAsia"/>
          <w:color w:val="auto"/>
          <w:szCs w:val="32"/>
          <w:u w:val="none"/>
        </w:rPr>
        <w:t>谷物产量</w:t>
      </w:r>
      <w:r>
        <w:rPr>
          <w:rFonts w:hint="eastAsia"/>
          <w:color w:val="auto"/>
          <w:szCs w:val="32"/>
          <w:u w:val="none"/>
          <w:lang w:val="en-US" w:eastAsia="zh-CN"/>
        </w:rPr>
        <w:t>66.62</w:t>
      </w:r>
      <w:r>
        <w:rPr>
          <w:rFonts w:hint="eastAsia"/>
          <w:color w:val="auto"/>
          <w:szCs w:val="32"/>
          <w:u w:val="none"/>
        </w:rPr>
        <w:t>万吨，增产</w:t>
      </w:r>
      <w:r>
        <w:rPr>
          <w:rFonts w:hint="eastAsia"/>
          <w:color w:val="auto"/>
          <w:szCs w:val="32"/>
          <w:u w:val="none"/>
          <w:lang w:val="en-US" w:eastAsia="zh-CN"/>
        </w:rPr>
        <w:t>1.0</w:t>
      </w:r>
      <w:r>
        <w:rPr>
          <w:rFonts w:hint="default"/>
          <w:color w:val="auto"/>
          <w:szCs w:val="32"/>
          <w:u w:val="none"/>
          <w:lang w:val="en-US"/>
        </w:rPr>
        <w:t>%</w:t>
      </w:r>
      <w:r>
        <w:rPr>
          <w:rFonts w:hint="eastAsia"/>
          <w:color w:val="auto"/>
          <w:szCs w:val="32"/>
          <w:u w:val="none"/>
        </w:rPr>
        <w:t>。其中，稻谷产量</w:t>
      </w:r>
      <w:r>
        <w:rPr>
          <w:rFonts w:hint="eastAsia"/>
          <w:color w:val="auto"/>
          <w:szCs w:val="32"/>
          <w:u w:val="none"/>
          <w:lang w:val="en-US" w:eastAsia="zh-CN"/>
        </w:rPr>
        <w:t>18.28</w:t>
      </w:r>
      <w:r>
        <w:rPr>
          <w:rFonts w:hint="eastAsia"/>
          <w:color w:val="auto"/>
          <w:szCs w:val="32"/>
          <w:u w:val="none"/>
        </w:rPr>
        <w:t>万吨，</w:t>
      </w:r>
      <w:r>
        <w:rPr>
          <w:rFonts w:hint="eastAsia"/>
          <w:color w:val="auto"/>
          <w:szCs w:val="32"/>
          <w:u w:val="none"/>
          <w:lang w:val="en-US" w:eastAsia="zh-CN"/>
        </w:rPr>
        <w:t>减</w:t>
      </w:r>
      <w:r>
        <w:rPr>
          <w:rFonts w:hint="eastAsia"/>
          <w:color w:val="auto"/>
          <w:szCs w:val="32"/>
          <w:u w:val="none"/>
        </w:rPr>
        <w:t>产</w:t>
      </w:r>
      <w:r>
        <w:rPr>
          <w:rFonts w:hint="eastAsia"/>
          <w:color w:val="auto"/>
          <w:szCs w:val="32"/>
          <w:u w:val="none"/>
          <w:lang w:val="en-US" w:eastAsia="zh-CN"/>
        </w:rPr>
        <w:t xml:space="preserve">0.9 </w:t>
      </w:r>
      <w:r>
        <w:rPr>
          <w:rFonts w:hint="default"/>
          <w:color w:val="auto"/>
          <w:szCs w:val="32"/>
          <w:u w:val="none"/>
          <w:lang w:val="en-US"/>
        </w:rPr>
        <w:t>%</w:t>
      </w:r>
      <w:r>
        <w:rPr>
          <w:rFonts w:hint="eastAsia"/>
          <w:color w:val="auto"/>
          <w:szCs w:val="32"/>
          <w:u w:val="none"/>
        </w:rPr>
        <w:t>；小麦产量</w:t>
      </w:r>
      <w:r>
        <w:rPr>
          <w:rFonts w:hint="eastAsia"/>
          <w:color w:val="auto"/>
          <w:szCs w:val="32"/>
          <w:u w:val="none"/>
          <w:lang w:val="en-US" w:eastAsia="zh-CN"/>
        </w:rPr>
        <w:t>17.46</w:t>
      </w:r>
      <w:r>
        <w:rPr>
          <w:rFonts w:hint="eastAsia"/>
          <w:color w:val="auto"/>
          <w:szCs w:val="32"/>
          <w:u w:val="none"/>
        </w:rPr>
        <w:t>万吨，增产</w:t>
      </w:r>
      <w:r>
        <w:rPr>
          <w:rFonts w:hint="eastAsia"/>
          <w:color w:val="auto"/>
          <w:szCs w:val="32"/>
          <w:u w:val="none"/>
          <w:lang w:val="en-US" w:eastAsia="zh-CN"/>
        </w:rPr>
        <w:t xml:space="preserve">1.2 </w:t>
      </w:r>
      <w:r>
        <w:rPr>
          <w:rFonts w:hint="default"/>
          <w:color w:val="auto"/>
          <w:szCs w:val="32"/>
          <w:u w:val="none"/>
          <w:lang w:val="en-US"/>
        </w:rPr>
        <w:t>%</w:t>
      </w:r>
      <w:r>
        <w:rPr>
          <w:rFonts w:hint="eastAsia"/>
          <w:color w:val="auto"/>
          <w:szCs w:val="32"/>
          <w:u w:val="none"/>
        </w:rPr>
        <w:t>；玉米产量</w:t>
      </w:r>
      <w:r>
        <w:rPr>
          <w:rFonts w:hint="eastAsia"/>
          <w:color w:val="auto"/>
          <w:szCs w:val="32"/>
          <w:u w:val="none"/>
          <w:lang w:val="en-US" w:eastAsia="zh-CN"/>
        </w:rPr>
        <w:t>30.53</w:t>
      </w:r>
      <w:r>
        <w:rPr>
          <w:rFonts w:hint="eastAsia"/>
          <w:color w:val="auto"/>
          <w:szCs w:val="32"/>
          <w:u w:val="none"/>
        </w:rPr>
        <w:t>万吨，增产</w:t>
      </w:r>
      <w:r>
        <w:rPr>
          <w:rFonts w:hint="eastAsia"/>
          <w:color w:val="auto"/>
          <w:szCs w:val="32"/>
          <w:u w:val="none"/>
          <w:lang w:val="en-US" w:eastAsia="zh-CN"/>
        </w:rPr>
        <w:t>2.1</w:t>
      </w:r>
      <w:r>
        <w:rPr>
          <w:rFonts w:hint="default"/>
          <w:color w:val="auto"/>
          <w:szCs w:val="32"/>
          <w:u w:val="none"/>
          <w:lang w:val="en-US"/>
        </w:rPr>
        <w:t>%</w:t>
      </w:r>
      <w:r>
        <w:rPr>
          <w:rFonts w:hint="eastAsia"/>
          <w:color w:val="auto"/>
          <w:szCs w:val="32"/>
          <w:u w:val="none"/>
        </w:rPr>
        <w:t>。大豆产量</w:t>
      </w:r>
      <w:r>
        <w:rPr>
          <w:rFonts w:hint="eastAsia"/>
          <w:color w:val="auto"/>
          <w:szCs w:val="32"/>
          <w:u w:val="none"/>
          <w:lang w:val="en-US" w:eastAsia="zh-CN"/>
        </w:rPr>
        <w:t>3.11</w:t>
      </w:r>
      <w:r>
        <w:rPr>
          <w:rFonts w:hint="eastAsia"/>
          <w:color w:val="auto"/>
          <w:szCs w:val="32"/>
          <w:u w:val="none"/>
        </w:rPr>
        <w:t>万吨，增产</w:t>
      </w:r>
      <w:r>
        <w:rPr>
          <w:rFonts w:hint="eastAsia"/>
          <w:color w:val="auto"/>
          <w:szCs w:val="32"/>
          <w:u w:val="none"/>
          <w:lang w:val="en-US" w:eastAsia="zh-CN"/>
        </w:rPr>
        <w:t xml:space="preserve">23.8 </w:t>
      </w:r>
      <w:r>
        <w:rPr>
          <w:rFonts w:hint="default"/>
          <w:color w:val="auto"/>
          <w:szCs w:val="32"/>
          <w:u w:val="none"/>
          <w:lang w:val="en-US"/>
        </w:rPr>
        <w:t>%</w:t>
      </w:r>
      <w:r>
        <w:rPr>
          <w:rFonts w:hint="eastAsia"/>
          <w:color w:val="auto"/>
          <w:szCs w:val="32"/>
          <w:u w:val="none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color w:val="auto"/>
        </w:rPr>
      </w:pPr>
      <w:r>
        <w:rPr>
          <w:rFonts w:hint="eastAsia"/>
          <w:color w:val="auto"/>
          <w:szCs w:val="32"/>
        </w:rPr>
        <w:t>全年全市</w:t>
      </w:r>
      <w:r>
        <w:rPr>
          <w:color w:val="auto"/>
          <w:szCs w:val="32"/>
        </w:rPr>
        <w:t>油料产量1</w:t>
      </w:r>
      <w:r>
        <w:rPr>
          <w:rFonts w:hint="eastAsia"/>
          <w:color w:val="auto"/>
          <w:szCs w:val="32"/>
          <w:lang w:val="en-US" w:eastAsia="zh-CN"/>
        </w:rPr>
        <w:t>8.82</w:t>
      </w:r>
      <w:r>
        <w:rPr>
          <w:rFonts w:hint="eastAsia"/>
          <w:color w:val="auto"/>
          <w:szCs w:val="32"/>
        </w:rPr>
        <w:t>万吨，</w:t>
      </w:r>
      <w:r>
        <w:rPr>
          <w:color w:val="auto"/>
          <w:szCs w:val="32"/>
          <w:u w:val="none"/>
        </w:rPr>
        <w:t>比上年</w:t>
      </w:r>
      <w:r>
        <w:rPr>
          <w:rFonts w:hint="eastAsia"/>
          <w:color w:val="auto"/>
          <w:szCs w:val="32"/>
        </w:rPr>
        <w:t>增长</w:t>
      </w:r>
      <w:r>
        <w:rPr>
          <w:rFonts w:hint="eastAsia"/>
          <w:color w:val="auto"/>
          <w:szCs w:val="32"/>
          <w:lang w:val="en-US" w:eastAsia="zh-CN"/>
        </w:rPr>
        <w:t>4.8</w:t>
      </w:r>
      <w:r>
        <w:rPr>
          <w:rFonts w:hint="eastAsia"/>
          <w:color w:val="auto"/>
          <w:szCs w:val="32"/>
        </w:rPr>
        <w:t>%。</w:t>
      </w:r>
      <w:r>
        <w:rPr>
          <w:rFonts w:hint="eastAsia"/>
          <w:color w:val="auto"/>
          <w:szCs w:val="32"/>
          <w:lang w:eastAsia="zh-CN"/>
        </w:rPr>
        <w:t>茶叶产量2.69万吨，增长21.5</w:t>
      </w:r>
      <w:r>
        <w:rPr>
          <w:rFonts w:hint="eastAsia"/>
          <w:color w:val="auto"/>
          <w:szCs w:val="32"/>
        </w:rPr>
        <w:t>%</w:t>
      </w:r>
      <w:r>
        <w:rPr>
          <w:rFonts w:hint="eastAsia"/>
          <w:color w:val="auto"/>
          <w:szCs w:val="32"/>
          <w:lang w:eastAsia="zh-CN"/>
        </w:rPr>
        <w:t>。</w:t>
      </w:r>
      <w:r>
        <w:rPr>
          <w:rFonts w:hint="eastAsia"/>
          <w:color w:val="auto"/>
          <w:szCs w:val="32"/>
        </w:rPr>
        <w:t>蔬菜及食用菌产量188.87万吨，增长3.8%。园林水果（不含果用瓜）54.07万吨，增长23.6%</w:t>
      </w:r>
      <w:r>
        <w:rPr>
          <w:color w:val="auto"/>
          <w:szCs w:val="32"/>
        </w:rPr>
        <w:t>。</w:t>
      </w:r>
    </w:p>
    <w:p>
      <w:pPr>
        <w:rPr>
          <w:color w:val="0000FF"/>
        </w:rPr>
      </w:pPr>
      <w:r>
        <w:rPr>
          <w:color w:val="0000FF"/>
        </w:rPr>
        <w:drawing>
          <wp:inline distT="0" distB="0" distL="0" distR="0">
            <wp:extent cx="5760085" cy="3041015"/>
            <wp:effectExtent l="0" t="0" r="12065" b="6985"/>
            <wp:docPr id="9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pacing w:line="600" w:lineRule="exact"/>
        <w:ind w:firstLine="640" w:firstLineChars="200"/>
        <w:rPr>
          <w:color w:val="auto"/>
          <w:szCs w:val="32"/>
          <w:u w:val="none"/>
        </w:rPr>
      </w:pPr>
      <w:r>
        <w:rPr>
          <w:rFonts w:hint="eastAsia"/>
          <w:color w:val="auto"/>
          <w:szCs w:val="32"/>
        </w:rPr>
        <w:t>全年</w:t>
      </w:r>
      <w:r>
        <w:rPr>
          <w:rFonts w:hint="eastAsia"/>
          <w:color w:val="auto"/>
          <w:szCs w:val="32"/>
          <w:u w:val="none"/>
          <w:lang w:eastAsia="zh-CN"/>
        </w:rPr>
        <w:t>全市</w:t>
      </w:r>
      <w:r>
        <w:rPr>
          <w:color w:val="auto"/>
          <w:szCs w:val="32"/>
          <w:u w:val="none"/>
        </w:rPr>
        <w:t>猪牛羊禽肉产量</w:t>
      </w:r>
      <w:r>
        <w:rPr>
          <w:rFonts w:hint="eastAsia"/>
          <w:color w:val="auto"/>
          <w:szCs w:val="32"/>
          <w:u w:val="none"/>
          <w:lang w:val="en-US" w:eastAsia="zh-CN"/>
        </w:rPr>
        <w:t>20.58</w:t>
      </w:r>
      <w:r>
        <w:rPr>
          <w:color w:val="auto"/>
          <w:szCs w:val="32"/>
          <w:u w:val="none"/>
        </w:rPr>
        <w:t>万吨，比上年增长</w:t>
      </w:r>
      <w:r>
        <w:rPr>
          <w:rFonts w:hint="eastAsia"/>
          <w:color w:val="auto"/>
          <w:szCs w:val="32"/>
          <w:u w:val="none"/>
          <w:lang w:val="en-US" w:eastAsia="zh-CN"/>
        </w:rPr>
        <w:t xml:space="preserve">2.4 </w:t>
      </w:r>
      <w:r>
        <w:rPr>
          <w:color w:val="auto"/>
          <w:szCs w:val="32"/>
          <w:u w:val="none"/>
        </w:rPr>
        <w:t>%。</w:t>
      </w:r>
      <w:r>
        <w:rPr>
          <w:rFonts w:hint="eastAsia"/>
          <w:color w:val="auto"/>
          <w:szCs w:val="32"/>
          <w:highlight w:val="none"/>
          <w:u w:val="none"/>
          <w:lang w:val="en-US" w:eastAsia="zh-CN"/>
        </w:rPr>
        <w:t>其中，猪肉产量13.01万吨，增长4.7 %；牛肉产量1.05万吨，增长9.1%；羊肉产量1.51万吨，下降1.7 %；禽肉产量5.00万吨，下降3.2 %。</w:t>
      </w:r>
      <w:r>
        <w:rPr>
          <w:color w:val="auto"/>
          <w:szCs w:val="32"/>
          <w:u w:val="none"/>
        </w:rPr>
        <w:t>禽蛋产量</w:t>
      </w:r>
      <w:r>
        <w:rPr>
          <w:rFonts w:hint="eastAsia"/>
          <w:color w:val="auto"/>
          <w:szCs w:val="32"/>
          <w:u w:val="none"/>
          <w:lang w:val="en-US" w:eastAsia="zh-CN"/>
        </w:rPr>
        <w:t>7.99</w:t>
      </w:r>
      <w:r>
        <w:rPr>
          <w:color w:val="auto"/>
          <w:szCs w:val="32"/>
          <w:u w:val="none"/>
        </w:rPr>
        <w:t>万吨，增长</w:t>
      </w:r>
      <w:r>
        <w:rPr>
          <w:rFonts w:hint="eastAsia"/>
          <w:color w:val="auto"/>
          <w:szCs w:val="32"/>
          <w:u w:val="none"/>
          <w:lang w:val="en-US" w:eastAsia="zh-CN"/>
        </w:rPr>
        <w:t xml:space="preserve">2.8 </w:t>
      </w:r>
      <w:r>
        <w:rPr>
          <w:color w:val="auto"/>
          <w:szCs w:val="32"/>
          <w:u w:val="none"/>
        </w:rPr>
        <w:t>%。年末生猪</w:t>
      </w:r>
      <w:r>
        <w:rPr>
          <w:rFonts w:hint="eastAsia"/>
          <w:color w:val="auto"/>
          <w:szCs w:val="32"/>
          <w:u w:val="none"/>
          <w:lang w:eastAsia="zh-CN"/>
        </w:rPr>
        <w:t>累计</w:t>
      </w:r>
      <w:r>
        <w:rPr>
          <w:color w:val="auto"/>
          <w:szCs w:val="32"/>
          <w:u w:val="none"/>
        </w:rPr>
        <w:t>出栏</w:t>
      </w:r>
      <w:r>
        <w:rPr>
          <w:rFonts w:hint="eastAsia"/>
          <w:color w:val="auto"/>
          <w:szCs w:val="32"/>
          <w:u w:val="none"/>
          <w:lang w:val="en-US" w:eastAsia="zh-CN"/>
        </w:rPr>
        <w:t>166.8</w:t>
      </w:r>
      <w:r>
        <w:rPr>
          <w:color w:val="auto"/>
          <w:szCs w:val="32"/>
          <w:u w:val="none"/>
        </w:rPr>
        <w:t>万头</w:t>
      </w:r>
      <w:r>
        <w:rPr>
          <w:rFonts w:hint="eastAsia"/>
          <w:color w:val="auto"/>
          <w:szCs w:val="32"/>
          <w:u w:val="none"/>
          <w:lang w:eastAsia="zh-CN"/>
        </w:rPr>
        <w:t>，增长</w:t>
      </w:r>
      <w:r>
        <w:rPr>
          <w:rFonts w:hint="eastAsia"/>
          <w:color w:val="auto"/>
          <w:szCs w:val="32"/>
          <w:u w:val="none"/>
          <w:lang w:val="en-US" w:eastAsia="zh-CN"/>
        </w:rPr>
        <w:t>3.9%</w:t>
      </w:r>
      <w:r>
        <w:rPr>
          <w:color w:val="auto"/>
          <w:szCs w:val="32"/>
          <w:u w:val="none"/>
        </w:rPr>
        <w:t>。</w:t>
      </w:r>
    </w:p>
    <w:p>
      <w:pPr>
        <w:spacing w:line="600" w:lineRule="exact"/>
        <w:ind w:firstLine="640" w:firstLineChars="200"/>
        <w:rPr>
          <w:rFonts w:eastAsia="CESI仿宋-GB2312"/>
          <w:color w:val="auto"/>
          <w:szCs w:val="32"/>
        </w:rPr>
      </w:pPr>
      <w:r>
        <w:rPr>
          <w:color w:val="auto"/>
          <w:szCs w:val="32"/>
        </w:rPr>
        <w:t>全年全市水产品产量</w:t>
      </w:r>
      <w:r>
        <w:rPr>
          <w:rFonts w:hint="eastAsia"/>
          <w:color w:val="auto"/>
          <w:szCs w:val="32"/>
          <w:lang w:val="en-US" w:eastAsia="zh-CN"/>
        </w:rPr>
        <w:t>5.39</w:t>
      </w:r>
      <w:r>
        <w:rPr>
          <w:color w:val="auto"/>
          <w:szCs w:val="32"/>
        </w:rPr>
        <w:t>万吨，比上年</w:t>
      </w:r>
      <w:r>
        <w:rPr>
          <w:rFonts w:hint="eastAsia"/>
          <w:color w:val="auto"/>
          <w:szCs w:val="32"/>
        </w:rPr>
        <w:t>增长1</w:t>
      </w:r>
      <w:r>
        <w:rPr>
          <w:rFonts w:hint="eastAsia"/>
          <w:color w:val="auto"/>
          <w:szCs w:val="32"/>
          <w:lang w:val="en-US" w:eastAsia="zh-CN"/>
        </w:rPr>
        <w:t>2.1</w:t>
      </w:r>
      <w:r>
        <w:rPr>
          <w:color w:val="auto"/>
          <w:szCs w:val="32"/>
        </w:rPr>
        <w:t>%。</w:t>
      </w:r>
    </w:p>
    <w:p>
      <w:pPr>
        <w:widowControl/>
        <w:spacing w:line="600" w:lineRule="exact"/>
        <w:ind w:firstLine="640" w:firstLineChars="200"/>
        <w:rPr>
          <w:rFonts w:eastAsia="黑体"/>
          <w:color w:val="auto"/>
          <w:kern w:val="0"/>
          <w:szCs w:val="32"/>
        </w:rPr>
      </w:pPr>
      <w:r>
        <w:rPr>
          <w:rFonts w:eastAsia="黑体"/>
          <w:color w:val="auto"/>
          <w:kern w:val="0"/>
          <w:szCs w:val="32"/>
        </w:rPr>
        <w:t>三、工业和建筑业</w:t>
      </w:r>
    </w:p>
    <w:p>
      <w:pPr>
        <w:spacing w:line="600" w:lineRule="exact"/>
        <w:ind w:firstLine="640" w:firstLineChars="200"/>
        <w:rPr>
          <w:rFonts w:eastAsia="CESI仿宋-GB2312"/>
          <w:color w:val="auto"/>
        </w:rPr>
      </w:pPr>
      <w:r>
        <w:rPr>
          <w:rFonts w:hint="eastAsia"/>
          <w:color w:val="auto"/>
          <w:szCs w:val="32"/>
          <w:lang w:eastAsia="zh-CN"/>
        </w:rPr>
        <w:t>年末</w:t>
      </w:r>
      <w:r>
        <w:rPr>
          <w:color w:val="auto"/>
          <w:szCs w:val="32"/>
        </w:rPr>
        <w:t>全市在库规模以上工业企业达1</w:t>
      </w:r>
      <w:r>
        <w:rPr>
          <w:rFonts w:hint="eastAsia"/>
          <w:color w:val="auto"/>
          <w:szCs w:val="32"/>
          <w:lang w:val="en-US" w:eastAsia="zh-CN"/>
        </w:rPr>
        <w:t>264</w:t>
      </w:r>
      <w:r>
        <w:rPr>
          <w:color w:val="auto"/>
          <w:szCs w:val="32"/>
        </w:rPr>
        <w:t>家。规模以上工业增加值增长</w:t>
      </w:r>
      <w:r>
        <w:rPr>
          <w:rFonts w:hint="eastAsia"/>
          <w:color w:val="auto"/>
          <w:szCs w:val="32"/>
          <w:lang w:val="en-US" w:eastAsia="zh-CN"/>
        </w:rPr>
        <w:t>6.8%</w:t>
      </w:r>
      <w:r>
        <w:rPr>
          <w:color w:val="auto"/>
          <w:szCs w:val="32"/>
        </w:rPr>
        <w:t>。分经济类型看，国有控股企业增加值同比</w:t>
      </w:r>
      <w:r>
        <w:rPr>
          <w:rFonts w:hint="eastAsia"/>
          <w:color w:val="auto"/>
          <w:szCs w:val="32"/>
          <w:lang w:eastAsia="zh-CN"/>
        </w:rPr>
        <w:t>增长</w:t>
      </w:r>
      <w:r>
        <w:rPr>
          <w:rFonts w:hint="eastAsia"/>
          <w:color w:val="auto"/>
          <w:szCs w:val="32"/>
          <w:lang w:val="en-US" w:eastAsia="zh-CN"/>
        </w:rPr>
        <w:t>9.0</w:t>
      </w:r>
      <w:r>
        <w:rPr>
          <w:color w:val="auto"/>
          <w:szCs w:val="32"/>
        </w:rPr>
        <w:t>%；股份制企业增长</w:t>
      </w:r>
      <w:r>
        <w:rPr>
          <w:rFonts w:hint="eastAsia"/>
          <w:color w:val="auto"/>
          <w:szCs w:val="32"/>
          <w:lang w:val="en-US" w:eastAsia="zh-CN"/>
        </w:rPr>
        <w:t>3.3</w:t>
      </w:r>
      <w:r>
        <w:rPr>
          <w:color w:val="auto"/>
          <w:szCs w:val="32"/>
        </w:rPr>
        <w:t>%，外商及港澳台商投资企业</w:t>
      </w:r>
      <w:r>
        <w:rPr>
          <w:rFonts w:hint="eastAsia"/>
          <w:color w:val="auto"/>
          <w:szCs w:val="32"/>
          <w:lang w:eastAsia="zh-CN"/>
        </w:rPr>
        <w:t>增长</w:t>
      </w:r>
      <w:r>
        <w:rPr>
          <w:rFonts w:hint="eastAsia"/>
          <w:color w:val="auto"/>
          <w:szCs w:val="32"/>
          <w:lang w:val="en-US" w:eastAsia="zh-CN"/>
        </w:rPr>
        <w:t>26</w:t>
      </w:r>
      <w:r>
        <w:rPr>
          <w:color w:val="auto"/>
          <w:szCs w:val="32"/>
        </w:rPr>
        <w:t>%；私营企业同比增长</w:t>
      </w:r>
      <w:r>
        <w:rPr>
          <w:rFonts w:hint="eastAsia"/>
          <w:color w:val="auto"/>
          <w:szCs w:val="32"/>
          <w:lang w:val="en-US" w:eastAsia="zh-CN"/>
        </w:rPr>
        <w:t>4.2</w:t>
      </w:r>
      <w:r>
        <w:rPr>
          <w:color w:val="auto"/>
          <w:szCs w:val="32"/>
        </w:rPr>
        <w:t>%。轻工业</w:t>
      </w:r>
      <w:r>
        <w:rPr>
          <w:rFonts w:hint="eastAsia"/>
          <w:color w:val="auto"/>
          <w:szCs w:val="32"/>
          <w:lang w:eastAsia="zh-CN"/>
        </w:rPr>
        <w:t>下降</w:t>
      </w:r>
      <w:r>
        <w:rPr>
          <w:rFonts w:hint="eastAsia"/>
          <w:color w:val="auto"/>
          <w:szCs w:val="32"/>
          <w:lang w:val="en-US" w:eastAsia="zh-CN"/>
        </w:rPr>
        <w:t>13.3</w:t>
      </w:r>
      <w:r>
        <w:rPr>
          <w:color w:val="auto"/>
          <w:szCs w:val="32"/>
        </w:rPr>
        <w:t>%，重工业</w:t>
      </w:r>
      <w:r>
        <w:rPr>
          <w:rFonts w:hint="eastAsia"/>
          <w:color w:val="auto"/>
          <w:szCs w:val="32"/>
          <w:lang w:eastAsia="zh-CN"/>
        </w:rPr>
        <w:t>增长</w:t>
      </w:r>
      <w:r>
        <w:rPr>
          <w:rFonts w:hint="eastAsia"/>
          <w:color w:val="auto"/>
          <w:szCs w:val="32"/>
          <w:lang w:val="en-US" w:eastAsia="zh-CN"/>
        </w:rPr>
        <w:t>10.6</w:t>
      </w:r>
      <w:r>
        <w:rPr>
          <w:color w:val="auto"/>
          <w:szCs w:val="32"/>
        </w:rPr>
        <w:t>%。分门类看，采矿业同比</w:t>
      </w:r>
      <w:r>
        <w:rPr>
          <w:rFonts w:hint="eastAsia"/>
          <w:color w:val="auto"/>
          <w:szCs w:val="32"/>
          <w:lang w:eastAsia="zh-CN"/>
        </w:rPr>
        <w:t>下降</w:t>
      </w:r>
      <w:r>
        <w:rPr>
          <w:rFonts w:hint="eastAsia"/>
          <w:color w:val="auto"/>
          <w:szCs w:val="32"/>
          <w:lang w:val="en-US" w:eastAsia="zh-CN"/>
        </w:rPr>
        <w:t>26.9</w:t>
      </w:r>
      <w:r>
        <w:rPr>
          <w:color w:val="auto"/>
          <w:szCs w:val="32"/>
        </w:rPr>
        <w:t>%，制造业增长</w:t>
      </w:r>
      <w:r>
        <w:rPr>
          <w:rFonts w:hint="eastAsia"/>
          <w:color w:val="auto"/>
          <w:szCs w:val="32"/>
          <w:lang w:val="en-US" w:eastAsia="zh-CN"/>
        </w:rPr>
        <w:t>7.4</w:t>
      </w:r>
      <w:r>
        <w:rPr>
          <w:color w:val="auto"/>
          <w:szCs w:val="32"/>
        </w:rPr>
        <w:t>%，电力、热力</w:t>
      </w:r>
      <w:r>
        <w:rPr>
          <w:rFonts w:hint="eastAsia"/>
          <w:color w:val="auto"/>
          <w:szCs w:val="32"/>
          <w:lang w:eastAsia="zh-CN"/>
        </w:rPr>
        <w:t>、燃气及水</w:t>
      </w:r>
      <w:r>
        <w:rPr>
          <w:color w:val="auto"/>
          <w:szCs w:val="32"/>
        </w:rPr>
        <w:t>生产和供应业</w:t>
      </w:r>
      <w:r>
        <w:rPr>
          <w:rFonts w:hint="eastAsia"/>
          <w:color w:val="auto"/>
          <w:szCs w:val="32"/>
          <w:lang w:eastAsia="zh-CN"/>
        </w:rPr>
        <w:t>增长</w:t>
      </w:r>
      <w:r>
        <w:rPr>
          <w:rFonts w:hint="eastAsia"/>
          <w:color w:val="auto"/>
          <w:szCs w:val="32"/>
          <w:lang w:val="en-US" w:eastAsia="zh-CN"/>
        </w:rPr>
        <w:t>7.9</w:t>
      </w:r>
      <w:r>
        <w:rPr>
          <w:color w:val="auto"/>
          <w:szCs w:val="32"/>
        </w:rPr>
        <w:t>%。</w:t>
      </w:r>
    </w:p>
    <w:p>
      <w:pPr>
        <w:spacing w:line="600" w:lineRule="exact"/>
        <w:ind w:firstLine="640" w:firstLineChars="200"/>
      </w:pPr>
      <w:r>
        <w:rPr>
          <w:color w:val="auto"/>
          <w:szCs w:val="32"/>
        </w:rPr>
        <w:t>全年全市规模以上工业中，汽车制造业增加值比上年</w:t>
      </w:r>
      <w:r>
        <w:rPr>
          <w:rFonts w:hint="eastAsia"/>
          <w:color w:val="auto"/>
          <w:szCs w:val="32"/>
          <w:lang w:eastAsia="zh-CN"/>
        </w:rPr>
        <w:t>增长</w:t>
      </w:r>
      <w:r>
        <w:rPr>
          <w:rFonts w:hint="eastAsia"/>
          <w:color w:val="auto"/>
          <w:szCs w:val="32"/>
          <w:lang w:val="en-US" w:eastAsia="zh-CN"/>
        </w:rPr>
        <w:t>7.6%</w:t>
      </w:r>
      <w:r>
        <w:rPr>
          <w:color w:val="auto"/>
          <w:szCs w:val="32"/>
        </w:rPr>
        <w:t>，</w:t>
      </w:r>
      <w:r>
        <w:rPr>
          <w:rFonts w:hint="eastAsia"/>
          <w:color w:val="auto"/>
          <w:szCs w:val="32"/>
        </w:rPr>
        <w:t>电力、热力生产和供应业</w:t>
      </w:r>
      <w:r>
        <w:rPr>
          <w:rFonts w:hint="eastAsia"/>
          <w:color w:val="auto"/>
          <w:szCs w:val="32"/>
          <w:lang w:eastAsia="zh-CN"/>
        </w:rPr>
        <w:t>增长</w:t>
      </w:r>
      <w:r>
        <w:rPr>
          <w:rFonts w:hint="eastAsia"/>
          <w:color w:val="auto"/>
          <w:szCs w:val="32"/>
          <w:lang w:val="en-US" w:eastAsia="zh-CN"/>
        </w:rPr>
        <w:t>12.6</w:t>
      </w:r>
      <w:r>
        <w:rPr>
          <w:rFonts w:hint="eastAsia"/>
          <w:color w:val="auto"/>
          <w:szCs w:val="32"/>
        </w:rPr>
        <w:t>%，化学原料和化学制品制造业</w:t>
      </w:r>
      <w:r>
        <w:rPr>
          <w:rFonts w:hint="eastAsia"/>
          <w:color w:val="auto"/>
          <w:szCs w:val="32"/>
          <w:lang w:eastAsia="zh-CN"/>
        </w:rPr>
        <w:t>增长</w:t>
      </w:r>
      <w:r>
        <w:rPr>
          <w:rFonts w:hint="eastAsia"/>
          <w:color w:val="auto"/>
          <w:szCs w:val="32"/>
          <w:lang w:val="en-US" w:eastAsia="zh-CN"/>
        </w:rPr>
        <w:t>170.7%，</w:t>
      </w:r>
      <w:r>
        <w:rPr>
          <w:rFonts w:hint="eastAsia"/>
          <w:color w:val="auto"/>
          <w:szCs w:val="32"/>
        </w:rPr>
        <w:t>金属制品业增长</w:t>
      </w:r>
      <w:r>
        <w:rPr>
          <w:rFonts w:hint="eastAsia"/>
          <w:color w:val="auto"/>
          <w:szCs w:val="32"/>
          <w:lang w:val="en-US" w:eastAsia="zh-CN"/>
        </w:rPr>
        <w:t>19.2</w:t>
      </w:r>
      <w:r>
        <w:rPr>
          <w:rFonts w:hint="eastAsia"/>
          <w:color w:val="auto"/>
          <w:szCs w:val="32"/>
        </w:rPr>
        <w:t>%，废弃资源综合利用业</w:t>
      </w:r>
      <w:r>
        <w:rPr>
          <w:rFonts w:hint="eastAsia"/>
          <w:color w:val="auto"/>
          <w:szCs w:val="32"/>
          <w:lang w:eastAsia="zh-CN"/>
        </w:rPr>
        <w:t>增长</w:t>
      </w:r>
      <w:r>
        <w:rPr>
          <w:rFonts w:hint="eastAsia"/>
          <w:color w:val="auto"/>
          <w:szCs w:val="32"/>
          <w:lang w:val="en-US" w:eastAsia="zh-CN"/>
        </w:rPr>
        <w:t>117.1%，</w:t>
      </w:r>
      <w:r>
        <w:rPr>
          <w:rFonts w:hint="eastAsia"/>
          <w:color w:val="auto"/>
          <w:szCs w:val="32"/>
        </w:rPr>
        <w:t>通用设备制造业</w:t>
      </w:r>
      <w:r>
        <w:rPr>
          <w:rFonts w:hint="eastAsia"/>
          <w:color w:val="auto"/>
          <w:szCs w:val="32"/>
          <w:lang w:eastAsia="zh-CN"/>
        </w:rPr>
        <w:t>增长</w:t>
      </w:r>
      <w:r>
        <w:rPr>
          <w:rFonts w:hint="eastAsia"/>
          <w:color w:val="auto"/>
          <w:szCs w:val="32"/>
          <w:lang w:val="en-US" w:eastAsia="zh-CN"/>
        </w:rPr>
        <w:t>19.1%。</w:t>
      </w:r>
    </w:p>
    <w:tbl>
      <w:tblPr>
        <w:tblStyle w:val="8"/>
        <w:tblW w:w="4909" w:type="pct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2550"/>
        <w:gridCol w:w="277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000" w:type="pct"/>
            <w:gridSpan w:val="3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40" w:firstLineChars="800"/>
              <w:rPr>
                <w:b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8"/>
                <w:szCs w:val="28"/>
                <w:lang w:eastAsia="zh-CN"/>
              </w:rPr>
              <w:t>2023年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8"/>
                <w:szCs w:val="28"/>
              </w:rPr>
              <w:t>主要工业产品产量及其增速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6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  <w:t>产品</w:t>
            </w:r>
          </w:p>
        </w:tc>
        <w:tc>
          <w:tcPr>
            <w:tcW w:w="150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  <w:t>绝对量</w:t>
            </w:r>
          </w:p>
        </w:tc>
        <w:tc>
          <w:tcPr>
            <w:tcW w:w="162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  <w:t>比上年增长（%）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61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汽车（辆）</w:t>
            </w:r>
          </w:p>
        </w:tc>
        <w:tc>
          <w:tcPr>
            <w:tcW w:w="1508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281118 </w:t>
            </w:r>
          </w:p>
        </w:tc>
        <w:tc>
          <w:tcPr>
            <w:tcW w:w="1629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-6.3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6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其中：新能源汽车</w:t>
            </w:r>
          </w:p>
        </w:tc>
        <w:tc>
          <w:tcPr>
            <w:tcW w:w="15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82513 </w:t>
            </w:r>
          </w:p>
        </w:tc>
        <w:tc>
          <w:tcPr>
            <w:tcW w:w="16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-21.9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6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改装汽车（辆）</w:t>
            </w:r>
          </w:p>
        </w:tc>
        <w:tc>
          <w:tcPr>
            <w:tcW w:w="15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 xml:space="preserve">50508 </w:t>
            </w:r>
          </w:p>
        </w:tc>
        <w:tc>
          <w:tcPr>
            <w:tcW w:w="16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 xml:space="preserve">-24.7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6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发电量（万千瓦时）</w:t>
            </w:r>
          </w:p>
        </w:tc>
        <w:tc>
          <w:tcPr>
            <w:tcW w:w="15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1237445.3</w:t>
            </w:r>
          </w:p>
        </w:tc>
        <w:tc>
          <w:tcPr>
            <w:tcW w:w="16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6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/>
                <w:color w:val="auto"/>
                <w:kern w:val="0"/>
                <w:sz w:val="24"/>
                <w:lang w:eastAsia="zh-CN"/>
              </w:rPr>
            </w:pPr>
            <w:r>
              <w:rPr>
                <w:color w:val="auto"/>
                <w:kern w:val="0"/>
                <w:sz w:val="24"/>
              </w:rPr>
              <w:t>其中：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水电</w:t>
            </w:r>
          </w:p>
          <w:p>
            <w:pPr>
              <w:widowControl/>
              <w:ind w:firstLine="240" w:firstLineChars="100"/>
              <w:jc w:val="left"/>
              <w:rPr>
                <w:rFonts w:hint="eastAsia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5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872924.4</w:t>
            </w:r>
          </w:p>
        </w:tc>
        <w:tc>
          <w:tcPr>
            <w:tcW w:w="16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6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火电</w:t>
            </w:r>
          </w:p>
        </w:tc>
        <w:tc>
          <w:tcPr>
            <w:tcW w:w="15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314778.9</w:t>
            </w:r>
          </w:p>
        </w:tc>
        <w:tc>
          <w:tcPr>
            <w:tcW w:w="16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-7.1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6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饮料酒（千升）</w:t>
            </w:r>
          </w:p>
        </w:tc>
        <w:tc>
          <w:tcPr>
            <w:tcW w:w="15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1143.9 </w:t>
            </w:r>
          </w:p>
        </w:tc>
        <w:tc>
          <w:tcPr>
            <w:tcW w:w="16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-36.8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61" w:type="pct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饮料（万吨）</w:t>
            </w:r>
          </w:p>
        </w:tc>
        <w:tc>
          <w:tcPr>
            <w:tcW w:w="1508" w:type="pct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298.53 </w:t>
            </w:r>
          </w:p>
        </w:tc>
        <w:tc>
          <w:tcPr>
            <w:tcW w:w="1629" w:type="pct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14.5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6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精制茶（吨）</w:t>
            </w:r>
          </w:p>
        </w:tc>
        <w:tc>
          <w:tcPr>
            <w:tcW w:w="150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 xml:space="preserve">1609 </w:t>
            </w:r>
          </w:p>
        </w:tc>
        <w:tc>
          <w:tcPr>
            <w:tcW w:w="162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 xml:space="preserve">-45.2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61" w:type="pct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橡胶轮胎外胎（万条）</w:t>
            </w:r>
          </w:p>
        </w:tc>
        <w:tc>
          <w:tcPr>
            <w:tcW w:w="1508" w:type="pct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 xml:space="preserve">453.41 </w:t>
            </w:r>
          </w:p>
        </w:tc>
        <w:tc>
          <w:tcPr>
            <w:tcW w:w="1629" w:type="pct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 xml:space="preserve">1.1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6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水泥（万吨）</w:t>
            </w:r>
          </w:p>
        </w:tc>
        <w:tc>
          <w:tcPr>
            <w:tcW w:w="15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lang w:val="en-US"/>
              </w:rPr>
            </w:pPr>
            <w:r>
              <w:rPr>
                <w:rFonts w:hint="eastAsia"/>
                <w:color w:val="auto"/>
                <w:sz w:val="24"/>
              </w:rPr>
              <w:t xml:space="preserve">324.98 </w:t>
            </w:r>
          </w:p>
        </w:tc>
        <w:tc>
          <w:tcPr>
            <w:tcW w:w="16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-9.1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6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钢材（万吨）</w:t>
            </w:r>
          </w:p>
        </w:tc>
        <w:tc>
          <w:tcPr>
            <w:tcW w:w="15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 xml:space="preserve">59.10 </w:t>
            </w:r>
          </w:p>
        </w:tc>
        <w:tc>
          <w:tcPr>
            <w:tcW w:w="16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 xml:space="preserve">-34.1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6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汽车用锂离子动力电池（万只）</w:t>
            </w:r>
          </w:p>
        </w:tc>
        <w:tc>
          <w:tcPr>
            <w:tcW w:w="15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347.4</w:t>
            </w:r>
          </w:p>
        </w:tc>
        <w:tc>
          <w:tcPr>
            <w:tcW w:w="16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270.9</w:t>
            </w:r>
          </w:p>
        </w:tc>
      </w:tr>
    </w:tbl>
    <w:p>
      <w:pPr>
        <w:spacing w:line="600" w:lineRule="exact"/>
        <w:ind w:left="160" w:leftChars="50" w:firstLine="640" w:firstLineChars="200"/>
        <w:rPr>
          <w:color w:val="auto"/>
          <w:szCs w:val="32"/>
        </w:rPr>
      </w:pPr>
      <w:r>
        <w:rPr>
          <w:color w:val="auto"/>
          <w:szCs w:val="32"/>
        </w:rPr>
        <w:t>全年全市资质以上建筑业企业完成建筑业总产值</w:t>
      </w:r>
      <w:r>
        <w:rPr>
          <w:rFonts w:hint="eastAsia"/>
          <w:color w:val="auto"/>
          <w:szCs w:val="32"/>
          <w:lang w:val="en-US" w:eastAsia="zh-CN"/>
        </w:rPr>
        <w:t>629.16</w:t>
      </w:r>
      <w:r>
        <w:rPr>
          <w:color w:val="auto"/>
          <w:szCs w:val="32"/>
        </w:rPr>
        <w:t>亿元，比上年增长</w:t>
      </w:r>
      <w:r>
        <w:rPr>
          <w:rFonts w:hint="eastAsia"/>
          <w:color w:val="auto"/>
          <w:szCs w:val="32"/>
          <w:lang w:val="en-US" w:eastAsia="zh-CN"/>
        </w:rPr>
        <w:t>5.1</w:t>
      </w:r>
      <w:r>
        <w:rPr>
          <w:color w:val="auto"/>
          <w:szCs w:val="32"/>
        </w:rPr>
        <w:t>%。</w:t>
      </w:r>
    </w:p>
    <w:p>
      <w:pPr>
        <w:spacing w:line="600" w:lineRule="exact"/>
        <w:ind w:firstLine="640" w:firstLineChars="200"/>
        <w:rPr>
          <w:rFonts w:eastAsia="黑体"/>
          <w:color w:val="auto"/>
          <w:szCs w:val="32"/>
        </w:rPr>
      </w:pPr>
      <w:r>
        <w:rPr>
          <w:rFonts w:hint="eastAsia" w:eastAsia="黑体"/>
          <w:color w:val="auto"/>
          <w:szCs w:val="32"/>
        </w:rPr>
        <w:t>四</w:t>
      </w:r>
      <w:r>
        <w:rPr>
          <w:rFonts w:eastAsia="黑体"/>
          <w:color w:val="auto"/>
          <w:szCs w:val="32"/>
        </w:rPr>
        <w:t>、固定资产投资</w:t>
      </w:r>
    </w:p>
    <w:p>
      <w:pPr>
        <w:spacing w:line="600" w:lineRule="exact"/>
        <w:ind w:firstLine="640" w:firstLineChars="200"/>
        <w:rPr>
          <w:color w:val="0000FF"/>
          <w:szCs w:val="32"/>
        </w:rPr>
      </w:pPr>
      <w:r>
        <w:rPr>
          <w:color w:val="auto"/>
          <w:szCs w:val="32"/>
        </w:rPr>
        <w:t>全年全市固定资产投资比上年增长</w:t>
      </w:r>
      <w:r>
        <w:rPr>
          <w:rFonts w:hint="eastAsia"/>
          <w:color w:val="auto"/>
          <w:szCs w:val="32"/>
          <w:lang w:val="en-US" w:eastAsia="zh-CN"/>
        </w:rPr>
        <w:t>5.6</w:t>
      </w:r>
      <w:r>
        <w:rPr>
          <w:color w:val="auto"/>
          <w:szCs w:val="32"/>
        </w:rPr>
        <w:t>%</w:t>
      </w:r>
      <w:r>
        <w:rPr>
          <w:rFonts w:hint="eastAsia"/>
          <w:color w:val="auto"/>
          <w:szCs w:val="32"/>
          <w:lang w:eastAsia="zh-CN"/>
        </w:rPr>
        <w:t>，5000万以上项目投资增长</w:t>
      </w:r>
      <w:r>
        <w:rPr>
          <w:rFonts w:hint="eastAsia"/>
          <w:color w:val="auto"/>
          <w:szCs w:val="32"/>
          <w:lang w:val="en-US" w:eastAsia="zh-CN"/>
        </w:rPr>
        <w:t>15.7%</w:t>
      </w:r>
      <w:r>
        <w:rPr>
          <w:color w:val="auto"/>
          <w:szCs w:val="32"/>
        </w:rPr>
        <w:t>。</w:t>
      </w:r>
      <w:r>
        <w:rPr>
          <w:rFonts w:hint="eastAsia"/>
          <w:color w:val="auto"/>
          <w:szCs w:val="32"/>
        </w:rPr>
        <w:t>分</w:t>
      </w:r>
      <w:r>
        <w:rPr>
          <w:color w:val="auto"/>
          <w:szCs w:val="32"/>
        </w:rPr>
        <w:t>产业</w:t>
      </w:r>
      <w:r>
        <w:rPr>
          <w:rFonts w:hint="eastAsia"/>
          <w:color w:val="auto"/>
          <w:szCs w:val="32"/>
        </w:rPr>
        <w:t>看</w:t>
      </w:r>
      <w:r>
        <w:rPr>
          <w:color w:val="auto"/>
          <w:szCs w:val="32"/>
        </w:rPr>
        <w:t>，第一产业投资增长</w:t>
      </w:r>
      <w:r>
        <w:rPr>
          <w:rFonts w:hint="eastAsia"/>
          <w:color w:val="auto"/>
          <w:szCs w:val="32"/>
          <w:lang w:val="en-US" w:eastAsia="zh-CN"/>
        </w:rPr>
        <w:t>11.0</w:t>
      </w:r>
      <w:r>
        <w:rPr>
          <w:color w:val="auto"/>
          <w:szCs w:val="32"/>
        </w:rPr>
        <w:t>%，第二产业投资增长</w:t>
      </w:r>
      <w:r>
        <w:rPr>
          <w:rFonts w:hint="eastAsia"/>
          <w:color w:val="auto"/>
          <w:szCs w:val="32"/>
          <w:lang w:val="en-US" w:eastAsia="zh-CN"/>
        </w:rPr>
        <w:t>15.8</w:t>
      </w:r>
      <w:r>
        <w:rPr>
          <w:color w:val="auto"/>
          <w:szCs w:val="32"/>
        </w:rPr>
        <w:t>%，第三产业投资</w:t>
      </w:r>
      <w:r>
        <w:rPr>
          <w:rFonts w:hint="eastAsia"/>
          <w:color w:val="auto"/>
          <w:szCs w:val="32"/>
          <w:lang w:eastAsia="zh-CN"/>
        </w:rPr>
        <w:t>下降</w:t>
      </w:r>
      <w:r>
        <w:rPr>
          <w:rFonts w:hint="eastAsia"/>
          <w:color w:val="auto"/>
          <w:szCs w:val="32"/>
          <w:lang w:val="en-US" w:eastAsia="zh-CN"/>
        </w:rPr>
        <w:t>0.5</w:t>
      </w:r>
      <w:r>
        <w:rPr>
          <w:color w:val="auto"/>
          <w:szCs w:val="32"/>
        </w:rPr>
        <w:t>%。</w:t>
      </w:r>
      <w:r>
        <w:rPr>
          <w:rFonts w:hint="eastAsia"/>
          <w:color w:val="auto"/>
          <w:szCs w:val="32"/>
        </w:rPr>
        <w:t>分</w:t>
      </w:r>
      <w:r>
        <w:rPr>
          <w:color w:val="auto"/>
          <w:szCs w:val="32"/>
        </w:rPr>
        <w:t>建设性质</w:t>
      </w:r>
      <w:r>
        <w:rPr>
          <w:rFonts w:hint="eastAsia"/>
          <w:color w:val="auto"/>
          <w:szCs w:val="32"/>
        </w:rPr>
        <w:t>看</w:t>
      </w:r>
      <w:r>
        <w:rPr>
          <w:color w:val="auto"/>
          <w:szCs w:val="32"/>
        </w:rPr>
        <w:t>，新建投资同比增长</w:t>
      </w:r>
      <w:r>
        <w:rPr>
          <w:rFonts w:hint="eastAsia"/>
          <w:color w:val="auto"/>
          <w:szCs w:val="32"/>
          <w:lang w:val="en-US" w:eastAsia="zh-CN"/>
        </w:rPr>
        <w:t>8.7</w:t>
      </w:r>
      <w:r>
        <w:rPr>
          <w:color w:val="auto"/>
          <w:szCs w:val="32"/>
        </w:rPr>
        <w:t>%，扩建投资增长</w:t>
      </w:r>
      <w:r>
        <w:rPr>
          <w:rFonts w:hint="eastAsia"/>
          <w:color w:val="auto"/>
          <w:szCs w:val="32"/>
          <w:lang w:val="en-US" w:eastAsia="zh-CN"/>
        </w:rPr>
        <w:t>21.8</w:t>
      </w:r>
      <w:r>
        <w:rPr>
          <w:color w:val="auto"/>
          <w:szCs w:val="32"/>
        </w:rPr>
        <w:t>%，改建和技术改造投资</w:t>
      </w:r>
      <w:r>
        <w:rPr>
          <w:rFonts w:hint="eastAsia"/>
          <w:color w:val="auto"/>
          <w:szCs w:val="32"/>
          <w:lang w:eastAsia="zh-CN"/>
        </w:rPr>
        <w:t>下降</w:t>
      </w:r>
      <w:r>
        <w:rPr>
          <w:rFonts w:hint="eastAsia"/>
          <w:color w:val="auto"/>
          <w:szCs w:val="32"/>
          <w:lang w:val="en-US" w:eastAsia="zh-CN"/>
        </w:rPr>
        <w:t>6.6</w:t>
      </w:r>
      <w:r>
        <w:rPr>
          <w:color w:val="auto"/>
          <w:szCs w:val="32"/>
        </w:rPr>
        <w:t>%，工业技改投资增长</w:t>
      </w:r>
      <w:r>
        <w:rPr>
          <w:rFonts w:hint="eastAsia"/>
          <w:color w:val="auto"/>
          <w:szCs w:val="32"/>
          <w:lang w:val="en-US" w:eastAsia="zh-CN"/>
        </w:rPr>
        <w:t>5.4</w:t>
      </w:r>
      <w:r>
        <w:rPr>
          <w:color w:val="auto"/>
          <w:szCs w:val="32"/>
        </w:rPr>
        <w:t>%。</w:t>
      </w:r>
      <w:r>
        <w:rPr>
          <w:rFonts w:hint="eastAsia"/>
          <w:color w:val="auto"/>
          <w:szCs w:val="32"/>
        </w:rPr>
        <w:t>分</w:t>
      </w:r>
      <w:r>
        <w:rPr>
          <w:color w:val="auto"/>
          <w:szCs w:val="32"/>
        </w:rPr>
        <w:t>重点领域</w:t>
      </w:r>
      <w:r>
        <w:rPr>
          <w:rFonts w:hint="eastAsia"/>
          <w:color w:val="auto"/>
          <w:szCs w:val="32"/>
        </w:rPr>
        <w:t>看</w:t>
      </w:r>
      <w:r>
        <w:rPr>
          <w:color w:val="auto"/>
          <w:szCs w:val="32"/>
        </w:rPr>
        <w:t>，民间投资增长</w:t>
      </w:r>
      <w:r>
        <w:rPr>
          <w:rFonts w:hint="eastAsia"/>
          <w:color w:val="auto"/>
          <w:szCs w:val="32"/>
          <w:lang w:val="en-US" w:eastAsia="zh-CN"/>
        </w:rPr>
        <w:t>2.6</w:t>
      </w:r>
      <w:r>
        <w:rPr>
          <w:color w:val="auto"/>
          <w:szCs w:val="32"/>
        </w:rPr>
        <w:t>%，基础设施投资</w:t>
      </w:r>
      <w:r>
        <w:rPr>
          <w:rFonts w:hint="eastAsia"/>
          <w:color w:val="auto"/>
          <w:szCs w:val="32"/>
        </w:rPr>
        <w:t>增长2</w:t>
      </w:r>
      <w:r>
        <w:rPr>
          <w:rFonts w:hint="eastAsia"/>
          <w:color w:val="auto"/>
          <w:szCs w:val="32"/>
          <w:lang w:val="en-US" w:eastAsia="zh-CN"/>
        </w:rPr>
        <w:t>7.3</w:t>
      </w:r>
      <w:r>
        <w:rPr>
          <w:color w:val="auto"/>
          <w:szCs w:val="32"/>
        </w:rPr>
        <w:t>%，制造业投资增长</w:t>
      </w:r>
      <w:r>
        <w:rPr>
          <w:rFonts w:hint="eastAsia"/>
          <w:color w:val="auto"/>
          <w:szCs w:val="32"/>
          <w:lang w:val="en-US" w:eastAsia="zh-CN"/>
        </w:rPr>
        <w:t>11.8</w:t>
      </w:r>
      <w:r>
        <w:rPr>
          <w:color w:val="auto"/>
          <w:szCs w:val="32"/>
        </w:rPr>
        <w:t>%。</w:t>
      </w:r>
    </w:p>
    <w:p>
      <w:pPr>
        <w:shd w:val="clear" w:color="auto" w:fill="FFFFFF"/>
        <w:rPr>
          <w:color w:val="0000FF"/>
          <w:szCs w:val="32"/>
        </w:rPr>
      </w:pPr>
      <w:r>
        <w:rPr>
          <w:rFonts w:eastAsia="CESI仿宋-GB2312"/>
          <w:color w:val="0000FF"/>
        </w:rPr>
        <w:drawing>
          <wp:inline distT="0" distB="0" distL="0" distR="0">
            <wp:extent cx="5760085" cy="2821940"/>
            <wp:effectExtent l="0" t="0" r="0" b="0"/>
            <wp:docPr id="16" name="图表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spacing w:line="600" w:lineRule="exact"/>
        <w:ind w:firstLine="640" w:firstLineChars="200"/>
        <w:rPr>
          <w:color w:val="auto"/>
          <w:szCs w:val="32"/>
        </w:rPr>
      </w:pPr>
      <w:r>
        <w:rPr>
          <w:color w:val="auto"/>
          <w:szCs w:val="32"/>
        </w:rPr>
        <w:t>全年全市房地产开发投资比上年</w:t>
      </w:r>
      <w:r>
        <w:rPr>
          <w:rFonts w:hint="eastAsia"/>
          <w:color w:val="auto"/>
          <w:szCs w:val="32"/>
        </w:rPr>
        <w:t>下降2.</w:t>
      </w:r>
      <w:r>
        <w:rPr>
          <w:rFonts w:hint="eastAsia"/>
          <w:color w:val="auto"/>
          <w:szCs w:val="32"/>
          <w:lang w:val="en-US" w:eastAsia="zh-CN"/>
        </w:rPr>
        <w:t>4</w:t>
      </w:r>
      <w:r>
        <w:rPr>
          <w:color w:val="auto"/>
          <w:szCs w:val="32"/>
        </w:rPr>
        <w:t>%；商品房销售面积</w:t>
      </w:r>
      <w:r>
        <w:rPr>
          <w:rFonts w:hint="eastAsia"/>
          <w:color w:val="auto"/>
          <w:szCs w:val="32"/>
          <w:lang w:val="en-US" w:eastAsia="zh-CN"/>
        </w:rPr>
        <w:t>240.20</w:t>
      </w:r>
      <w:r>
        <w:rPr>
          <w:color w:val="auto"/>
          <w:szCs w:val="32"/>
        </w:rPr>
        <w:t>万平方米，</w:t>
      </w:r>
      <w:r>
        <w:rPr>
          <w:rFonts w:hint="eastAsia"/>
          <w:color w:val="auto"/>
          <w:szCs w:val="32"/>
        </w:rPr>
        <w:t>下降1</w:t>
      </w:r>
      <w:r>
        <w:rPr>
          <w:rFonts w:hint="eastAsia"/>
          <w:color w:val="auto"/>
          <w:szCs w:val="32"/>
          <w:lang w:val="en-US" w:eastAsia="zh-CN"/>
        </w:rPr>
        <w:t>.1</w:t>
      </w:r>
      <w:r>
        <w:rPr>
          <w:color w:val="auto"/>
          <w:szCs w:val="32"/>
        </w:rPr>
        <w:t>%。</w:t>
      </w:r>
    </w:p>
    <w:p>
      <w:pPr>
        <w:spacing w:line="600" w:lineRule="exact"/>
        <w:ind w:firstLine="640" w:firstLineChars="200"/>
        <w:rPr>
          <w:rFonts w:eastAsia="黑体"/>
          <w:color w:val="auto"/>
          <w:szCs w:val="32"/>
        </w:rPr>
      </w:pPr>
      <w:r>
        <w:rPr>
          <w:rFonts w:eastAsia="黑体"/>
          <w:color w:val="auto"/>
          <w:szCs w:val="32"/>
        </w:rPr>
        <w:t>五、</w:t>
      </w:r>
      <w:r>
        <w:rPr>
          <w:rFonts w:hint="eastAsia" w:eastAsia="黑体"/>
          <w:color w:val="auto"/>
          <w:szCs w:val="32"/>
          <w:lang w:eastAsia="zh-CN"/>
        </w:rPr>
        <w:t>国内</w:t>
      </w:r>
      <w:r>
        <w:rPr>
          <w:rFonts w:eastAsia="黑体"/>
          <w:color w:val="auto"/>
          <w:szCs w:val="32"/>
        </w:rPr>
        <w:t>贸易</w:t>
      </w:r>
    </w:p>
    <w:p>
      <w:pPr>
        <w:spacing w:line="600" w:lineRule="exact"/>
        <w:ind w:firstLine="640" w:firstLineChars="200"/>
        <w:rPr>
          <w:color w:val="auto"/>
          <w:szCs w:val="32"/>
        </w:rPr>
      </w:pPr>
      <w:r>
        <w:rPr>
          <w:color w:val="auto"/>
          <w:szCs w:val="32"/>
        </w:rPr>
        <w:t>全年全市实现社会消费品零售总额</w:t>
      </w:r>
      <w:r>
        <w:rPr>
          <w:rFonts w:hint="eastAsia"/>
          <w:color w:val="auto"/>
          <w:szCs w:val="32"/>
          <w:lang w:val="en-US" w:eastAsia="zh-CN"/>
        </w:rPr>
        <w:t>1403.05</w:t>
      </w:r>
      <w:r>
        <w:rPr>
          <w:color w:val="auto"/>
          <w:szCs w:val="32"/>
        </w:rPr>
        <w:t>亿元，比上年增长</w:t>
      </w:r>
      <w:r>
        <w:rPr>
          <w:rFonts w:hint="eastAsia"/>
          <w:color w:val="auto"/>
          <w:szCs w:val="32"/>
          <w:lang w:val="en-US" w:eastAsia="zh-CN"/>
        </w:rPr>
        <w:t>8.4</w:t>
      </w:r>
      <w:r>
        <w:rPr>
          <w:color w:val="auto"/>
          <w:szCs w:val="32"/>
        </w:rPr>
        <w:t>%。</w:t>
      </w:r>
      <w:r>
        <w:rPr>
          <w:rFonts w:hint="eastAsia"/>
          <w:color w:val="auto"/>
          <w:szCs w:val="32"/>
        </w:rPr>
        <w:t>分</w:t>
      </w:r>
      <w:r>
        <w:rPr>
          <w:color w:val="auto"/>
          <w:szCs w:val="32"/>
        </w:rPr>
        <w:t>消费类型</w:t>
      </w:r>
      <w:r>
        <w:rPr>
          <w:rFonts w:hint="eastAsia"/>
          <w:color w:val="auto"/>
          <w:szCs w:val="32"/>
        </w:rPr>
        <w:t>看</w:t>
      </w:r>
      <w:r>
        <w:rPr>
          <w:color w:val="auto"/>
          <w:szCs w:val="32"/>
        </w:rPr>
        <w:t>，限额以上批发和零售业</w:t>
      </w:r>
      <w:r>
        <w:rPr>
          <w:rFonts w:hint="eastAsia"/>
          <w:color w:val="auto"/>
          <w:szCs w:val="32"/>
        </w:rPr>
        <w:t>商品</w:t>
      </w:r>
      <w:r>
        <w:rPr>
          <w:color w:val="auto"/>
          <w:szCs w:val="32"/>
        </w:rPr>
        <w:t>销售额</w:t>
      </w:r>
      <w:r>
        <w:rPr>
          <w:rFonts w:hint="eastAsia"/>
          <w:color w:val="auto"/>
          <w:szCs w:val="32"/>
          <w:lang w:val="en-US" w:eastAsia="zh-CN"/>
        </w:rPr>
        <w:t>873.12</w:t>
      </w:r>
      <w:r>
        <w:rPr>
          <w:color w:val="auto"/>
          <w:szCs w:val="32"/>
        </w:rPr>
        <w:t>亿元，增长</w:t>
      </w:r>
      <w:r>
        <w:rPr>
          <w:rFonts w:hint="eastAsia"/>
          <w:color w:val="auto"/>
          <w:szCs w:val="32"/>
          <w:lang w:val="en-US" w:eastAsia="zh-CN"/>
        </w:rPr>
        <w:t>25.2</w:t>
      </w:r>
      <w:r>
        <w:rPr>
          <w:color w:val="auto"/>
          <w:szCs w:val="32"/>
        </w:rPr>
        <w:t>%；限额以上住宿和餐饮营业额</w:t>
      </w:r>
      <w:r>
        <w:rPr>
          <w:rFonts w:hint="eastAsia"/>
          <w:color w:val="auto"/>
          <w:szCs w:val="32"/>
          <w:lang w:val="en-US" w:eastAsia="zh-CN"/>
        </w:rPr>
        <w:t>33.57</w:t>
      </w:r>
      <w:r>
        <w:rPr>
          <w:color w:val="auto"/>
          <w:szCs w:val="32"/>
        </w:rPr>
        <w:t>亿元，增长</w:t>
      </w:r>
      <w:r>
        <w:rPr>
          <w:rFonts w:hint="eastAsia"/>
          <w:color w:val="auto"/>
          <w:szCs w:val="32"/>
          <w:lang w:val="en-US" w:eastAsia="zh-CN"/>
        </w:rPr>
        <w:t>7.8</w:t>
      </w:r>
      <w:r>
        <w:rPr>
          <w:color w:val="auto"/>
          <w:szCs w:val="32"/>
        </w:rPr>
        <w:t>%。</w:t>
      </w:r>
    </w:p>
    <w:p>
      <w:pPr>
        <w:pStyle w:val="7"/>
        <w:spacing w:line="600" w:lineRule="exact"/>
        <w:ind w:firstLine="632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全年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全市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限额以上单位商品零售额中，粮油、食品类零售额比上年增长18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.0</w:t>
      </w:r>
      <w:r>
        <w:rPr>
          <w:rFonts w:ascii="Times New Roman" w:hAnsi="Times New Roman" w:eastAsia="仿宋_GB2312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汽车类下降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3.8%，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石油及制品类增长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12.1</w:t>
      </w:r>
      <w:r>
        <w:rPr>
          <w:rFonts w:ascii="Times New Roman" w:hAnsi="Times New Roman" w:eastAsia="仿宋_GB2312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，烟酒类增长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4.4</w:t>
      </w:r>
      <w:r>
        <w:rPr>
          <w:rFonts w:ascii="Times New Roman" w:hAnsi="Times New Roman" w:eastAsia="仿宋_GB2312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，饮料类增长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27.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3</w:t>
      </w:r>
      <w:r>
        <w:rPr>
          <w:rFonts w:ascii="Times New Roman" w:hAnsi="Times New Roman" w:eastAsia="仿宋_GB2312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，服装、鞋帽、针纺织品类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7.2%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</w:p>
    <w:p>
      <w:pPr>
        <w:rPr>
          <w:rFonts w:eastAsia="CESI仿宋-GB2312"/>
          <w:color w:val="0000FF"/>
          <w:szCs w:val="32"/>
        </w:rPr>
      </w:pPr>
      <w:r>
        <w:rPr>
          <w:rFonts w:eastAsia="CESI仿宋-GB2312"/>
          <w:color w:val="0000FF"/>
        </w:rPr>
        <w:drawing>
          <wp:inline distT="0" distB="0" distL="0" distR="0">
            <wp:extent cx="5760085" cy="2957830"/>
            <wp:effectExtent l="0" t="0" r="12065" b="13970"/>
            <wp:docPr id="17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spacing w:line="600" w:lineRule="exact"/>
        <w:ind w:firstLine="640" w:firstLineChars="200"/>
        <w:rPr>
          <w:rFonts w:eastAsia="黑体"/>
          <w:color w:val="auto"/>
          <w:kern w:val="0"/>
          <w:szCs w:val="32"/>
        </w:rPr>
      </w:pPr>
      <w:r>
        <w:rPr>
          <w:rFonts w:hint="eastAsia" w:eastAsia="黑体"/>
          <w:color w:val="auto"/>
          <w:szCs w:val="32"/>
        </w:rPr>
        <w:t>六</w:t>
      </w:r>
      <w:r>
        <w:rPr>
          <w:rFonts w:eastAsia="黑体"/>
          <w:color w:val="auto"/>
          <w:szCs w:val="32"/>
        </w:rPr>
        <w:t>、</w:t>
      </w:r>
      <w:r>
        <w:rPr>
          <w:rFonts w:eastAsia="黑体"/>
          <w:color w:val="auto"/>
          <w:kern w:val="0"/>
          <w:szCs w:val="32"/>
        </w:rPr>
        <w:t>交通运输和邮电通信</w:t>
      </w:r>
    </w:p>
    <w:p>
      <w:pPr>
        <w:spacing w:line="600" w:lineRule="exact"/>
        <w:ind w:firstLine="640" w:firstLineChars="200"/>
        <w:rPr>
          <w:color w:val="auto"/>
          <w:szCs w:val="32"/>
        </w:rPr>
      </w:pPr>
      <w:r>
        <w:rPr>
          <w:color w:val="auto"/>
          <w:szCs w:val="32"/>
        </w:rPr>
        <w:t>全年</w:t>
      </w:r>
      <w:r>
        <w:rPr>
          <w:rFonts w:hint="eastAsia"/>
          <w:color w:val="auto"/>
          <w:szCs w:val="32"/>
        </w:rPr>
        <w:t>全市</w:t>
      </w:r>
      <w:r>
        <w:rPr>
          <w:color w:val="auto"/>
          <w:szCs w:val="32"/>
        </w:rPr>
        <w:t>邮政行业寄递业务量累计完成</w:t>
      </w:r>
      <w:r>
        <w:rPr>
          <w:rFonts w:hint="eastAsia"/>
          <w:color w:val="auto"/>
          <w:szCs w:val="32"/>
          <w:lang w:val="en-US" w:eastAsia="zh-CN"/>
        </w:rPr>
        <w:t>7904.37</w:t>
      </w:r>
      <w:r>
        <w:rPr>
          <w:color w:val="auto"/>
          <w:szCs w:val="32"/>
        </w:rPr>
        <w:t>万件，比上年增长</w:t>
      </w:r>
      <w:r>
        <w:rPr>
          <w:rFonts w:hint="eastAsia"/>
          <w:color w:val="auto"/>
          <w:szCs w:val="32"/>
          <w:lang w:val="en-US" w:eastAsia="zh-CN"/>
        </w:rPr>
        <w:t>12.8</w:t>
      </w:r>
      <w:r>
        <w:rPr>
          <w:color w:val="auto"/>
          <w:szCs w:val="32"/>
        </w:rPr>
        <w:t>%。其中，</w:t>
      </w:r>
      <w:r>
        <w:rPr>
          <w:rFonts w:hint="eastAsia"/>
          <w:color w:val="auto"/>
          <w:szCs w:val="32"/>
        </w:rPr>
        <w:t>快递业务量（不包含邮政公司包裹业务）</w:t>
      </w:r>
      <w:r>
        <w:rPr>
          <w:color w:val="auto"/>
          <w:szCs w:val="32"/>
        </w:rPr>
        <w:t>累计完成</w:t>
      </w:r>
      <w:r>
        <w:rPr>
          <w:rFonts w:hint="eastAsia"/>
          <w:color w:val="auto"/>
          <w:szCs w:val="32"/>
          <w:lang w:val="en-US" w:eastAsia="zh-CN"/>
        </w:rPr>
        <w:t>4013.02</w:t>
      </w:r>
      <w:r>
        <w:rPr>
          <w:color w:val="auto"/>
          <w:szCs w:val="32"/>
        </w:rPr>
        <w:t>万件，增长</w:t>
      </w:r>
      <w:r>
        <w:rPr>
          <w:rFonts w:hint="eastAsia"/>
          <w:color w:val="auto"/>
          <w:szCs w:val="32"/>
          <w:lang w:val="en-US" w:eastAsia="zh-CN"/>
        </w:rPr>
        <w:t>45.6</w:t>
      </w:r>
      <w:r>
        <w:rPr>
          <w:color w:val="auto"/>
          <w:szCs w:val="32"/>
        </w:rPr>
        <w:t>%；邮政</w:t>
      </w:r>
      <w:r>
        <w:rPr>
          <w:rFonts w:hint="eastAsia"/>
          <w:color w:val="auto"/>
          <w:szCs w:val="32"/>
          <w:lang w:eastAsia="zh-CN"/>
        </w:rPr>
        <w:t>公司</w:t>
      </w:r>
      <w:r>
        <w:rPr>
          <w:color w:val="auto"/>
          <w:szCs w:val="32"/>
        </w:rPr>
        <w:t>寄递服务业务量累计完成</w:t>
      </w:r>
      <w:r>
        <w:rPr>
          <w:rFonts w:hint="eastAsia"/>
          <w:color w:val="auto"/>
          <w:szCs w:val="32"/>
          <w:lang w:val="en-US" w:eastAsia="zh-CN"/>
        </w:rPr>
        <w:t>3891.35</w:t>
      </w:r>
      <w:r>
        <w:rPr>
          <w:color w:val="auto"/>
          <w:szCs w:val="32"/>
        </w:rPr>
        <w:t>万件，</w:t>
      </w:r>
      <w:r>
        <w:rPr>
          <w:rFonts w:hint="eastAsia"/>
          <w:color w:val="auto"/>
          <w:szCs w:val="32"/>
          <w:lang w:eastAsia="zh-CN"/>
        </w:rPr>
        <w:t>下降</w:t>
      </w:r>
      <w:r>
        <w:rPr>
          <w:rFonts w:hint="eastAsia"/>
          <w:color w:val="auto"/>
          <w:szCs w:val="32"/>
          <w:lang w:val="en-US" w:eastAsia="zh-CN"/>
        </w:rPr>
        <w:t>8.4</w:t>
      </w:r>
      <w:r>
        <w:rPr>
          <w:color w:val="auto"/>
          <w:szCs w:val="32"/>
        </w:rPr>
        <w:t>%。</w:t>
      </w:r>
      <w:r>
        <w:rPr>
          <w:rFonts w:hint="eastAsia"/>
          <w:color w:val="auto"/>
          <w:szCs w:val="32"/>
        </w:rPr>
        <w:t>在快递业务中，</w:t>
      </w:r>
      <w:r>
        <w:rPr>
          <w:color w:val="auto"/>
          <w:szCs w:val="32"/>
        </w:rPr>
        <w:t>同城业务量累计完成</w:t>
      </w:r>
      <w:r>
        <w:rPr>
          <w:rFonts w:hint="eastAsia"/>
          <w:color w:val="auto"/>
          <w:szCs w:val="32"/>
          <w:lang w:val="en-US" w:eastAsia="zh-CN"/>
        </w:rPr>
        <w:t>400.32</w:t>
      </w:r>
      <w:r>
        <w:rPr>
          <w:color w:val="auto"/>
          <w:szCs w:val="32"/>
        </w:rPr>
        <w:t>万件，增长</w:t>
      </w:r>
      <w:r>
        <w:rPr>
          <w:rFonts w:hint="eastAsia"/>
          <w:color w:val="auto"/>
          <w:szCs w:val="32"/>
          <w:lang w:val="en-US" w:eastAsia="zh-CN"/>
        </w:rPr>
        <w:t>19.7</w:t>
      </w:r>
      <w:r>
        <w:rPr>
          <w:color w:val="auto"/>
          <w:szCs w:val="32"/>
        </w:rPr>
        <w:t>%；异地业务量累计完成</w:t>
      </w:r>
      <w:r>
        <w:rPr>
          <w:rFonts w:hint="eastAsia"/>
          <w:color w:val="auto"/>
          <w:szCs w:val="32"/>
          <w:lang w:val="en-US" w:eastAsia="zh-CN"/>
        </w:rPr>
        <w:t>3612.14</w:t>
      </w:r>
      <w:r>
        <w:rPr>
          <w:color w:val="auto"/>
          <w:szCs w:val="32"/>
        </w:rPr>
        <w:t>万件，增长</w:t>
      </w:r>
      <w:r>
        <w:rPr>
          <w:rFonts w:hint="eastAsia"/>
          <w:color w:val="auto"/>
          <w:szCs w:val="32"/>
          <w:lang w:val="en-US" w:eastAsia="zh-CN"/>
        </w:rPr>
        <w:t>49.8</w:t>
      </w:r>
      <w:r>
        <w:rPr>
          <w:color w:val="auto"/>
          <w:szCs w:val="32"/>
        </w:rPr>
        <w:t>%；国际及港澳台业务量累计完成</w:t>
      </w:r>
      <w:r>
        <w:rPr>
          <w:rFonts w:hint="eastAsia"/>
          <w:color w:val="auto"/>
          <w:szCs w:val="32"/>
          <w:lang w:val="en-US" w:eastAsia="zh-CN"/>
        </w:rPr>
        <w:t>0.56</w:t>
      </w:r>
      <w:r>
        <w:rPr>
          <w:color w:val="auto"/>
          <w:szCs w:val="32"/>
        </w:rPr>
        <w:t>万件，下降</w:t>
      </w:r>
      <w:r>
        <w:rPr>
          <w:rFonts w:hint="eastAsia"/>
          <w:color w:val="auto"/>
          <w:szCs w:val="32"/>
          <w:lang w:val="en-US" w:eastAsia="zh-CN"/>
        </w:rPr>
        <w:t>94.8</w:t>
      </w:r>
      <w:r>
        <w:rPr>
          <w:color w:val="auto"/>
          <w:szCs w:val="32"/>
        </w:rPr>
        <w:t>%。</w:t>
      </w:r>
    </w:p>
    <w:p>
      <w:pPr>
        <w:spacing w:line="600" w:lineRule="exact"/>
        <w:ind w:firstLine="640" w:firstLineChars="200"/>
        <w:rPr>
          <w:rFonts w:eastAsia="黑体"/>
          <w:color w:val="auto"/>
          <w:szCs w:val="32"/>
        </w:rPr>
      </w:pPr>
      <w:r>
        <w:rPr>
          <w:rFonts w:hint="eastAsia"/>
          <w:color w:val="auto"/>
          <w:szCs w:val="32"/>
        </w:rPr>
        <w:t>年末</w:t>
      </w:r>
      <w:r>
        <w:rPr>
          <w:color w:val="auto"/>
          <w:szCs w:val="32"/>
        </w:rPr>
        <w:t>全市</w:t>
      </w:r>
      <w:r>
        <w:rPr>
          <w:rFonts w:hint="eastAsia"/>
          <w:color w:val="auto"/>
          <w:szCs w:val="32"/>
          <w:lang w:eastAsia="zh-CN"/>
        </w:rPr>
        <w:t>货运</w:t>
      </w:r>
      <w:r>
        <w:rPr>
          <w:color w:val="auto"/>
          <w:szCs w:val="32"/>
        </w:rPr>
        <w:t>量</w:t>
      </w:r>
      <w:r>
        <w:rPr>
          <w:rFonts w:hint="eastAsia"/>
          <w:color w:val="auto"/>
          <w:szCs w:val="32"/>
          <w:lang w:val="en-US" w:eastAsia="zh-CN"/>
        </w:rPr>
        <w:t>3685.22万吨</w:t>
      </w:r>
      <w:r>
        <w:rPr>
          <w:color w:val="auto"/>
          <w:szCs w:val="32"/>
        </w:rPr>
        <w:t>，比上年</w:t>
      </w:r>
      <w:r>
        <w:rPr>
          <w:rFonts w:hint="eastAsia"/>
          <w:color w:val="auto"/>
          <w:szCs w:val="32"/>
          <w:lang w:eastAsia="zh-CN"/>
        </w:rPr>
        <w:t>增长</w:t>
      </w:r>
      <w:r>
        <w:rPr>
          <w:rFonts w:hint="eastAsia"/>
          <w:color w:val="auto"/>
          <w:szCs w:val="32"/>
          <w:lang w:val="en-US" w:eastAsia="zh-CN"/>
        </w:rPr>
        <w:t>10.3</w:t>
      </w:r>
      <w:r>
        <w:rPr>
          <w:color w:val="auto"/>
          <w:szCs w:val="32"/>
        </w:rPr>
        <w:t>%</w:t>
      </w:r>
      <w:r>
        <w:rPr>
          <w:rFonts w:hint="eastAsia"/>
          <w:color w:val="auto"/>
          <w:szCs w:val="32"/>
          <w:lang w:eastAsia="zh-CN"/>
        </w:rPr>
        <w:t>；货运</w:t>
      </w:r>
      <w:r>
        <w:rPr>
          <w:color w:val="auto"/>
          <w:szCs w:val="32"/>
        </w:rPr>
        <w:t>周转量</w:t>
      </w:r>
      <w:r>
        <w:rPr>
          <w:rFonts w:hint="eastAsia"/>
          <w:color w:val="auto"/>
          <w:szCs w:val="32"/>
          <w:lang w:val="en-US" w:eastAsia="zh-CN"/>
        </w:rPr>
        <w:t>510562.42</w:t>
      </w:r>
      <w:r>
        <w:rPr>
          <w:rFonts w:hint="eastAsia"/>
          <w:color w:val="auto"/>
          <w:szCs w:val="32"/>
          <w:lang w:eastAsia="zh-CN"/>
        </w:rPr>
        <w:t>万吨</w:t>
      </w:r>
      <w:r>
        <w:rPr>
          <w:color w:val="auto"/>
          <w:szCs w:val="32"/>
        </w:rPr>
        <w:t>公里</w:t>
      </w:r>
      <w:r>
        <w:rPr>
          <w:rFonts w:hint="eastAsia"/>
          <w:color w:val="auto"/>
          <w:szCs w:val="32"/>
          <w:lang w:eastAsia="zh-CN"/>
        </w:rPr>
        <w:t>，增长</w:t>
      </w:r>
      <w:r>
        <w:rPr>
          <w:rFonts w:hint="eastAsia"/>
          <w:color w:val="auto"/>
          <w:szCs w:val="32"/>
          <w:lang w:val="en-US" w:eastAsia="zh-CN"/>
        </w:rPr>
        <w:t>14.4</w:t>
      </w:r>
      <w:r>
        <w:rPr>
          <w:color w:val="auto"/>
          <w:szCs w:val="32"/>
        </w:rPr>
        <w:t>%</w:t>
      </w:r>
      <w:r>
        <w:rPr>
          <w:rFonts w:hint="eastAsia"/>
          <w:color w:val="auto"/>
          <w:szCs w:val="32"/>
          <w:lang w:eastAsia="zh-CN"/>
        </w:rPr>
        <w:t>；客运量</w:t>
      </w:r>
      <w:r>
        <w:rPr>
          <w:rFonts w:hint="eastAsia"/>
          <w:color w:val="auto"/>
          <w:szCs w:val="32"/>
          <w:lang w:val="en-US" w:eastAsia="zh-CN"/>
        </w:rPr>
        <w:t>676.10万人，增长31.7%；客运周转量71369.05万人公里，增长39.7%</w:t>
      </w:r>
      <w:r>
        <w:rPr>
          <w:color w:val="auto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黑体"/>
          <w:color w:val="auto"/>
          <w:szCs w:val="32"/>
        </w:rPr>
      </w:pPr>
      <w:r>
        <w:rPr>
          <w:rFonts w:hint="eastAsia" w:eastAsia="黑体"/>
          <w:color w:val="auto"/>
          <w:szCs w:val="32"/>
          <w:lang w:eastAsia="zh-CN"/>
        </w:rPr>
        <w:t>七</w:t>
      </w:r>
      <w:r>
        <w:rPr>
          <w:rFonts w:eastAsia="黑体"/>
          <w:color w:val="auto"/>
          <w:szCs w:val="32"/>
        </w:rPr>
        <w:t>、财政、金融和保险</w:t>
      </w:r>
    </w:p>
    <w:p>
      <w:pPr>
        <w:tabs>
          <w:tab w:val="left" w:pos="2940"/>
        </w:tabs>
        <w:spacing w:line="600" w:lineRule="exact"/>
        <w:ind w:firstLine="640" w:firstLineChars="200"/>
        <w:rPr>
          <w:rFonts w:eastAsia="CESI仿宋-GB2312"/>
          <w:color w:val="auto"/>
        </w:rPr>
      </w:pPr>
      <w:r>
        <w:rPr>
          <w:color w:val="auto"/>
          <w:szCs w:val="32"/>
        </w:rPr>
        <w:t>全年</w:t>
      </w:r>
      <w:r>
        <w:rPr>
          <w:rFonts w:hint="eastAsia"/>
          <w:color w:val="auto"/>
          <w:szCs w:val="32"/>
        </w:rPr>
        <w:t>全市</w:t>
      </w:r>
      <w:r>
        <w:rPr>
          <w:color w:val="auto"/>
          <w:szCs w:val="32"/>
        </w:rPr>
        <w:t>地方一般公共预算收入</w:t>
      </w:r>
      <w:r>
        <w:rPr>
          <w:rFonts w:hint="eastAsia"/>
          <w:color w:val="auto"/>
          <w:szCs w:val="32"/>
          <w:lang w:val="en-US" w:eastAsia="zh-CN"/>
        </w:rPr>
        <w:t>139.42</w:t>
      </w:r>
      <w:r>
        <w:rPr>
          <w:color w:val="auto"/>
          <w:szCs w:val="32"/>
        </w:rPr>
        <w:t>亿元，</w:t>
      </w:r>
      <w:r>
        <w:rPr>
          <w:rFonts w:hint="eastAsia"/>
          <w:color w:val="auto"/>
          <w:szCs w:val="32"/>
          <w:lang w:eastAsia="zh-CN"/>
        </w:rPr>
        <w:t>比上年</w:t>
      </w:r>
      <w:r>
        <w:rPr>
          <w:color w:val="auto"/>
          <w:szCs w:val="32"/>
        </w:rPr>
        <w:t>增长</w:t>
      </w:r>
      <w:r>
        <w:rPr>
          <w:rFonts w:hint="eastAsia"/>
          <w:color w:val="auto"/>
          <w:szCs w:val="32"/>
          <w:lang w:val="en-US" w:eastAsia="zh-CN"/>
        </w:rPr>
        <w:t>2</w:t>
      </w:r>
      <w:r>
        <w:rPr>
          <w:color w:val="auto"/>
          <w:szCs w:val="32"/>
        </w:rPr>
        <w:t>0.5%</w:t>
      </w:r>
      <w:r>
        <w:rPr>
          <w:rFonts w:hint="eastAsia"/>
          <w:color w:val="auto"/>
          <w:szCs w:val="32"/>
          <w:lang w:eastAsia="zh-CN"/>
        </w:rPr>
        <w:t>；</w:t>
      </w:r>
      <w:r>
        <w:rPr>
          <w:color w:val="auto"/>
          <w:szCs w:val="32"/>
        </w:rPr>
        <w:t>一般公共预算支出</w:t>
      </w:r>
      <w:r>
        <w:rPr>
          <w:rFonts w:hint="eastAsia"/>
          <w:color w:val="auto"/>
          <w:szCs w:val="32"/>
          <w:lang w:val="en-US" w:eastAsia="zh-CN"/>
        </w:rPr>
        <w:t>458.61</w:t>
      </w:r>
      <w:r>
        <w:rPr>
          <w:color w:val="auto"/>
          <w:szCs w:val="32"/>
        </w:rPr>
        <w:t>亿元，增长</w:t>
      </w:r>
      <w:r>
        <w:rPr>
          <w:rFonts w:hint="eastAsia"/>
          <w:color w:val="auto"/>
          <w:szCs w:val="32"/>
          <w:lang w:val="en-US" w:eastAsia="zh-CN"/>
        </w:rPr>
        <w:t>12.4</w:t>
      </w:r>
      <w:r>
        <w:rPr>
          <w:color w:val="auto"/>
          <w:szCs w:val="32"/>
        </w:rPr>
        <w:t>%。</w:t>
      </w:r>
    </w:p>
    <w:p>
      <w:pPr>
        <w:spacing w:line="600" w:lineRule="exact"/>
        <w:ind w:firstLine="640" w:firstLineChars="200"/>
        <w:rPr>
          <w:color w:val="auto"/>
          <w:szCs w:val="32"/>
        </w:rPr>
      </w:pPr>
      <w:r>
        <w:rPr>
          <w:color w:val="auto"/>
          <w:szCs w:val="32"/>
        </w:rPr>
        <w:t>年末全市金融机构本外币各项存款余额</w:t>
      </w:r>
      <w:r>
        <w:rPr>
          <w:rFonts w:hint="eastAsia"/>
          <w:color w:val="auto"/>
          <w:szCs w:val="32"/>
          <w:lang w:val="en-US" w:eastAsia="zh-CN"/>
        </w:rPr>
        <w:t>3613.71</w:t>
      </w:r>
      <w:r>
        <w:rPr>
          <w:color w:val="auto"/>
          <w:szCs w:val="32"/>
        </w:rPr>
        <w:t>亿元，比年初增加</w:t>
      </w:r>
      <w:r>
        <w:rPr>
          <w:rFonts w:hint="eastAsia"/>
          <w:color w:val="auto"/>
          <w:szCs w:val="32"/>
          <w:lang w:val="en-US" w:eastAsia="zh-CN"/>
        </w:rPr>
        <w:t>369.59</w:t>
      </w:r>
      <w:r>
        <w:rPr>
          <w:color w:val="auto"/>
          <w:szCs w:val="32"/>
        </w:rPr>
        <w:t>亿元</w:t>
      </w:r>
      <w:r>
        <w:rPr>
          <w:rFonts w:hint="eastAsia"/>
          <w:color w:val="auto"/>
          <w:szCs w:val="32"/>
        </w:rPr>
        <w:t>。</w:t>
      </w:r>
      <w:r>
        <w:rPr>
          <w:color w:val="auto"/>
          <w:szCs w:val="32"/>
        </w:rPr>
        <w:t>其中</w:t>
      </w:r>
      <w:r>
        <w:rPr>
          <w:rFonts w:hint="eastAsia"/>
          <w:color w:val="auto"/>
          <w:szCs w:val="32"/>
        </w:rPr>
        <w:t>，</w:t>
      </w:r>
      <w:r>
        <w:rPr>
          <w:color w:val="auto"/>
          <w:szCs w:val="32"/>
        </w:rPr>
        <w:t>住户存款2</w:t>
      </w:r>
      <w:r>
        <w:rPr>
          <w:rFonts w:hint="eastAsia"/>
          <w:color w:val="auto"/>
          <w:szCs w:val="32"/>
          <w:lang w:val="en-US" w:eastAsia="zh-CN"/>
        </w:rPr>
        <w:t>759.12</w:t>
      </w:r>
      <w:r>
        <w:rPr>
          <w:color w:val="auto"/>
          <w:szCs w:val="32"/>
        </w:rPr>
        <w:t>亿元，比年初增加</w:t>
      </w:r>
      <w:r>
        <w:rPr>
          <w:rFonts w:hint="eastAsia"/>
          <w:color w:val="auto"/>
          <w:szCs w:val="32"/>
          <w:lang w:val="en-US" w:eastAsia="zh-CN"/>
        </w:rPr>
        <w:t>317.60</w:t>
      </w:r>
      <w:r>
        <w:rPr>
          <w:color w:val="auto"/>
          <w:szCs w:val="32"/>
        </w:rPr>
        <w:t>亿元。金融机构本外币各项贷款余额</w:t>
      </w:r>
      <w:r>
        <w:rPr>
          <w:rFonts w:hint="eastAsia"/>
          <w:color w:val="auto"/>
          <w:szCs w:val="32"/>
        </w:rPr>
        <w:t>2</w:t>
      </w:r>
      <w:r>
        <w:rPr>
          <w:rFonts w:hint="eastAsia"/>
          <w:color w:val="auto"/>
          <w:szCs w:val="32"/>
          <w:lang w:val="en-US" w:eastAsia="zh-CN"/>
        </w:rPr>
        <w:t>525.38</w:t>
      </w:r>
      <w:r>
        <w:rPr>
          <w:color w:val="auto"/>
          <w:szCs w:val="32"/>
        </w:rPr>
        <w:t>亿元，比年初增加</w:t>
      </w:r>
      <w:r>
        <w:rPr>
          <w:rFonts w:hint="eastAsia"/>
          <w:color w:val="auto"/>
          <w:szCs w:val="32"/>
          <w:lang w:val="en-US" w:eastAsia="zh-CN"/>
        </w:rPr>
        <w:t>326.07</w:t>
      </w:r>
      <w:r>
        <w:rPr>
          <w:color w:val="auto"/>
          <w:szCs w:val="32"/>
        </w:rPr>
        <w:t>亿元</w:t>
      </w:r>
      <w:r>
        <w:rPr>
          <w:rFonts w:hint="eastAsia"/>
          <w:color w:val="auto"/>
          <w:szCs w:val="32"/>
        </w:rPr>
        <w:t>。</w:t>
      </w:r>
      <w:r>
        <w:rPr>
          <w:color w:val="auto"/>
          <w:szCs w:val="32"/>
        </w:rPr>
        <w:t>其中</w:t>
      </w:r>
      <w:r>
        <w:rPr>
          <w:rFonts w:hint="eastAsia"/>
          <w:color w:val="auto"/>
          <w:szCs w:val="32"/>
        </w:rPr>
        <w:t>，</w:t>
      </w:r>
      <w:r>
        <w:rPr>
          <w:rFonts w:hint="eastAsia"/>
          <w:color w:val="auto"/>
          <w:szCs w:val="32"/>
          <w:lang w:eastAsia="zh-CN"/>
        </w:rPr>
        <w:t>住户存款</w:t>
      </w:r>
      <w:r>
        <w:rPr>
          <w:rFonts w:hint="eastAsia"/>
          <w:color w:val="auto"/>
          <w:szCs w:val="32"/>
          <w:lang w:val="en-US" w:eastAsia="zh-CN"/>
        </w:rPr>
        <w:t>743.57</w:t>
      </w:r>
      <w:r>
        <w:rPr>
          <w:rFonts w:hint="eastAsia"/>
          <w:color w:val="auto"/>
          <w:szCs w:val="32"/>
          <w:lang w:eastAsia="zh-CN"/>
        </w:rPr>
        <w:t>亿元，比年初增加</w:t>
      </w:r>
      <w:r>
        <w:rPr>
          <w:rFonts w:hint="eastAsia"/>
          <w:color w:val="auto"/>
          <w:szCs w:val="32"/>
          <w:lang w:val="en-US" w:eastAsia="zh-CN"/>
        </w:rPr>
        <w:t>100.44</w:t>
      </w:r>
      <w:r>
        <w:rPr>
          <w:rFonts w:hint="eastAsia"/>
          <w:color w:val="auto"/>
          <w:szCs w:val="32"/>
          <w:lang w:eastAsia="zh-CN"/>
        </w:rPr>
        <w:t>亿元；</w:t>
      </w:r>
      <w:r>
        <w:rPr>
          <w:color w:val="auto"/>
          <w:szCs w:val="32"/>
        </w:rPr>
        <w:t>非金融机构及机关团体贷款余额</w:t>
      </w:r>
      <w:r>
        <w:rPr>
          <w:rFonts w:hint="eastAsia"/>
          <w:color w:val="auto"/>
          <w:szCs w:val="32"/>
        </w:rPr>
        <w:t>1</w:t>
      </w:r>
      <w:r>
        <w:rPr>
          <w:rFonts w:hint="eastAsia"/>
          <w:color w:val="auto"/>
          <w:szCs w:val="32"/>
          <w:lang w:val="en-US" w:eastAsia="zh-CN"/>
        </w:rPr>
        <w:t>781.76</w:t>
      </w:r>
      <w:r>
        <w:rPr>
          <w:color w:val="auto"/>
          <w:szCs w:val="32"/>
        </w:rPr>
        <w:t>亿元，比年初增加</w:t>
      </w:r>
      <w:r>
        <w:rPr>
          <w:rFonts w:hint="eastAsia"/>
          <w:color w:val="auto"/>
          <w:szCs w:val="32"/>
        </w:rPr>
        <w:t>2</w:t>
      </w:r>
      <w:r>
        <w:rPr>
          <w:rFonts w:hint="eastAsia"/>
          <w:color w:val="auto"/>
          <w:szCs w:val="32"/>
          <w:lang w:val="en-US" w:eastAsia="zh-CN"/>
        </w:rPr>
        <w:t>26.95</w:t>
      </w:r>
      <w:r>
        <w:rPr>
          <w:color w:val="auto"/>
          <w:szCs w:val="32"/>
        </w:rPr>
        <w:t>亿元。</w:t>
      </w:r>
    </w:p>
    <w:p>
      <w:pPr>
        <w:spacing w:line="600" w:lineRule="exact"/>
        <w:ind w:firstLine="640" w:firstLineChars="200"/>
        <w:rPr>
          <w:color w:val="auto"/>
          <w:szCs w:val="32"/>
        </w:rPr>
      </w:pPr>
      <w:r>
        <w:rPr>
          <w:color w:val="auto"/>
          <w:szCs w:val="32"/>
        </w:rPr>
        <w:t>年末</w:t>
      </w:r>
      <w:r>
        <w:rPr>
          <w:rFonts w:hint="eastAsia"/>
          <w:color w:val="auto"/>
          <w:szCs w:val="32"/>
        </w:rPr>
        <w:t>全市保险公司原保险保费收入98.55亿元，比上年增长7.5%</w:t>
      </w:r>
      <w:r>
        <w:rPr>
          <w:rFonts w:hint="eastAsia"/>
          <w:color w:val="auto"/>
          <w:szCs w:val="32"/>
          <w:lang w:eastAsia="zh-CN"/>
        </w:rPr>
        <w:t>。</w:t>
      </w:r>
      <w:r>
        <w:rPr>
          <w:rFonts w:hint="eastAsia"/>
          <w:color w:val="auto"/>
          <w:szCs w:val="32"/>
        </w:rPr>
        <w:t>其中，寿险业务原保险保费收入72.9</w:t>
      </w:r>
      <w:r>
        <w:rPr>
          <w:rFonts w:hint="eastAsia"/>
          <w:color w:val="auto"/>
          <w:szCs w:val="32"/>
          <w:lang w:val="en-US" w:eastAsia="zh-CN"/>
        </w:rPr>
        <w:t>0</w:t>
      </w:r>
      <w:r>
        <w:rPr>
          <w:rFonts w:hint="eastAsia"/>
          <w:color w:val="auto"/>
          <w:szCs w:val="32"/>
        </w:rPr>
        <w:t>亿元，健康险和意外伤害险业务原保险保费收入27.97亿元，财产险业务原保险保费收入25.65亿元。支付各类赔款及给付34.82亿元</w:t>
      </w:r>
      <w:r>
        <w:rPr>
          <w:rFonts w:hint="eastAsia"/>
          <w:color w:val="auto"/>
          <w:szCs w:val="32"/>
          <w:lang w:eastAsia="zh-CN"/>
        </w:rPr>
        <w:t>。</w:t>
      </w:r>
      <w:r>
        <w:rPr>
          <w:rFonts w:hint="eastAsia"/>
          <w:color w:val="auto"/>
          <w:szCs w:val="32"/>
        </w:rPr>
        <w:t>其中，寿险业务给付14.15亿元，健康险和意外伤害险业务赔款及给付13.15亿元，财产险业务赔款20.67亿元。</w:t>
      </w:r>
    </w:p>
    <w:p>
      <w:pPr>
        <w:spacing w:line="570" w:lineRule="exact"/>
        <w:ind w:firstLine="640" w:firstLineChars="200"/>
        <w:rPr>
          <w:rFonts w:hint="eastAsia" w:eastAsia="黑体"/>
          <w:color w:val="auto"/>
          <w:szCs w:val="32"/>
          <w:lang w:eastAsia="zh-CN"/>
        </w:rPr>
      </w:pPr>
      <w:r>
        <w:rPr>
          <w:rFonts w:hint="eastAsia" w:eastAsia="黑体"/>
          <w:color w:val="auto"/>
          <w:szCs w:val="32"/>
          <w:lang w:eastAsia="zh-CN"/>
        </w:rPr>
        <w:t>八</w:t>
      </w:r>
      <w:r>
        <w:rPr>
          <w:rFonts w:eastAsia="黑体"/>
          <w:color w:val="auto"/>
          <w:szCs w:val="32"/>
        </w:rPr>
        <w:t>、</w:t>
      </w:r>
      <w:r>
        <w:rPr>
          <w:rFonts w:hint="eastAsia" w:eastAsia="黑体"/>
          <w:color w:val="auto"/>
          <w:szCs w:val="32"/>
          <w:lang w:eastAsia="zh-CN"/>
        </w:rPr>
        <w:t>科学技术和</w:t>
      </w:r>
      <w:r>
        <w:rPr>
          <w:rFonts w:eastAsia="黑体"/>
          <w:color w:val="auto"/>
          <w:szCs w:val="32"/>
        </w:rPr>
        <w:t>教育</w:t>
      </w:r>
    </w:p>
    <w:p>
      <w:pPr>
        <w:spacing w:line="570" w:lineRule="exact"/>
        <w:ind w:firstLine="640" w:firstLineChars="200"/>
        <w:rPr>
          <w:rFonts w:hint="eastAsia" w:eastAsia="仿宋_GB2312"/>
          <w:color w:val="auto"/>
          <w:szCs w:val="32"/>
          <w:lang w:eastAsia="zh-CN"/>
        </w:rPr>
      </w:pPr>
      <w:r>
        <w:rPr>
          <w:color w:val="auto"/>
          <w:szCs w:val="32"/>
        </w:rPr>
        <w:t>全年</w:t>
      </w:r>
      <w:r>
        <w:rPr>
          <w:rFonts w:hint="eastAsia"/>
          <w:color w:val="auto"/>
          <w:szCs w:val="32"/>
          <w:lang w:eastAsia="zh-CN"/>
        </w:rPr>
        <w:t>全市安排</w:t>
      </w:r>
      <w:r>
        <w:rPr>
          <w:rFonts w:hint="eastAsia"/>
          <w:color w:val="auto"/>
          <w:szCs w:val="32"/>
        </w:rPr>
        <w:t>省级及以上科研项目161项，科技投入5127.51万元。全年技术合同成交金额216亿元，比上年增长62%。全年获省级科学技术奖励10项</w:t>
      </w:r>
      <w:r>
        <w:rPr>
          <w:rFonts w:hint="eastAsia"/>
          <w:color w:val="auto"/>
          <w:szCs w:val="32"/>
          <w:lang w:eastAsia="zh-CN"/>
        </w:rPr>
        <w:t>。</w:t>
      </w:r>
    </w:p>
    <w:p>
      <w:pPr>
        <w:spacing w:line="570" w:lineRule="exact"/>
        <w:ind w:firstLine="640" w:firstLineChars="200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全年全市研究生教育招生828人，在</w:t>
      </w:r>
      <w:r>
        <w:rPr>
          <w:rFonts w:hint="eastAsia"/>
          <w:color w:val="auto"/>
          <w:szCs w:val="32"/>
          <w:lang w:eastAsia="zh-CN"/>
        </w:rPr>
        <w:t>校</w:t>
      </w:r>
      <w:r>
        <w:rPr>
          <w:rFonts w:hint="eastAsia"/>
          <w:color w:val="auto"/>
          <w:szCs w:val="32"/>
        </w:rPr>
        <w:t>研究生2243人，毕业生544人</w:t>
      </w:r>
      <w:r>
        <w:rPr>
          <w:rFonts w:hint="eastAsia"/>
          <w:color w:val="auto"/>
          <w:szCs w:val="32"/>
          <w:lang w:eastAsia="zh-CN"/>
        </w:rPr>
        <w:t>；</w:t>
      </w:r>
      <w:r>
        <w:rPr>
          <w:rFonts w:hint="eastAsia"/>
          <w:color w:val="auto"/>
          <w:szCs w:val="32"/>
        </w:rPr>
        <w:t>普通、职业本专科招生20896人，在校生67988人，毕业生17495人</w:t>
      </w:r>
      <w:r>
        <w:rPr>
          <w:rFonts w:hint="eastAsia"/>
          <w:color w:val="auto"/>
          <w:szCs w:val="32"/>
          <w:lang w:eastAsia="zh-CN"/>
        </w:rPr>
        <w:t>；</w:t>
      </w:r>
      <w:r>
        <w:rPr>
          <w:rFonts w:hint="eastAsia"/>
          <w:color w:val="auto"/>
          <w:szCs w:val="32"/>
        </w:rPr>
        <w:t>中等职业教育招生11237人，在校生31864人，毕业生10239人</w:t>
      </w:r>
      <w:r>
        <w:rPr>
          <w:rFonts w:hint="eastAsia"/>
          <w:color w:val="auto"/>
          <w:szCs w:val="32"/>
          <w:lang w:eastAsia="zh-CN"/>
        </w:rPr>
        <w:t>；</w:t>
      </w:r>
      <w:r>
        <w:rPr>
          <w:rFonts w:hint="eastAsia"/>
          <w:color w:val="auto"/>
          <w:szCs w:val="32"/>
        </w:rPr>
        <w:t>普通高中招生23955人，在校生69104人，毕业生19428人</w:t>
      </w:r>
      <w:r>
        <w:rPr>
          <w:rFonts w:hint="eastAsia"/>
          <w:color w:val="auto"/>
          <w:szCs w:val="32"/>
          <w:lang w:eastAsia="zh-CN"/>
        </w:rPr>
        <w:t>；普通</w:t>
      </w:r>
      <w:r>
        <w:rPr>
          <w:rFonts w:hint="eastAsia"/>
          <w:color w:val="auto"/>
          <w:szCs w:val="32"/>
        </w:rPr>
        <w:t>初中在校生126235人</w:t>
      </w:r>
      <w:r>
        <w:rPr>
          <w:rFonts w:hint="eastAsia"/>
          <w:color w:val="auto"/>
          <w:szCs w:val="32"/>
          <w:lang w:eastAsia="zh-CN"/>
        </w:rPr>
        <w:t>；</w:t>
      </w:r>
      <w:r>
        <w:rPr>
          <w:rFonts w:hint="eastAsia"/>
          <w:color w:val="auto"/>
          <w:szCs w:val="32"/>
        </w:rPr>
        <w:t>普通小学在校生240935人</w:t>
      </w:r>
      <w:r>
        <w:rPr>
          <w:rFonts w:hint="eastAsia"/>
          <w:color w:val="auto"/>
          <w:szCs w:val="32"/>
          <w:lang w:eastAsia="zh-CN"/>
        </w:rPr>
        <w:t>；</w:t>
      </w:r>
      <w:r>
        <w:rPr>
          <w:rFonts w:hint="eastAsia"/>
          <w:color w:val="auto"/>
          <w:szCs w:val="32"/>
        </w:rPr>
        <w:t>学前教育在园幼儿98501人。</w:t>
      </w:r>
    </w:p>
    <w:p>
      <w:pPr>
        <w:spacing w:line="570" w:lineRule="exact"/>
        <w:ind w:firstLine="640" w:firstLineChars="200"/>
        <w:rPr>
          <w:rFonts w:eastAsia="黑体"/>
          <w:color w:val="auto"/>
          <w:szCs w:val="32"/>
        </w:rPr>
      </w:pPr>
      <w:r>
        <w:rPr>
          <w:rFonts w:hint="eastAsia" w:eastAsia="黑体"/>
          <w:color w:val="auto"/>
          <w:szCs w:val="32"/>
          <w:lang w:eastAsia="zh-CN"/>
        </w:rPr>
        <w:t>九</w:t>
      </w:r>
      <w:r>
        <w:rPr>
          <w:rFonts w:eastAsia="黑体"/>
          <w:color w:val="auto"/>
          <w:szCs w:val="32"/>
        </w:rPr>
        <w:t>、文化旅游、卫生健康和体育</w:t>
      </w:r>
    </w:p>
    <w:p>
      <w:pPr>
        <w:spacing w:line="570" w:lineRule="exact"/>
        <w:ind w:firstLine="640" w:firstLineChars="200"/>
        <w:rPr>
          <w:rFonts w:hint="eastAsia"/>
          <w:color w:val="auto"/>
          <w:szCs w:val="32"/>
          <w:u w:val="none"/>
          <w:lang w:eastAsia="zh-CN"/>
        </w:rPr>
      </w:pPr>
      <w:r>
        <w:rPr>
          <w:color w:val="auto"/>
          <w:szCs w:val="32"/>
          <w:u w:val="none"/>
        </w:rPr>
        <w:t>年末</w:t>
      </w:r>
      <w:r>
        <w:rPr>
          <w:rFonts w:hint="eastAsia"/>
          <w:color w:val="auto"/>
          <w:szCs w:val="32"/>
          <w:u w:val="none"/>
        </w:rPr>
        <w:t>全市文化和旅游系统拥有各类艺术表演团体</w:t>
      </w:r>
      <w:r>
        <w:rPr>
          <w:rFonts w:hint="eastAsia"/>
          <w:color w:val="auto"/>
          <w:szCs w:val="32"/>
          <w:u w:val="none"/>
          <w:lang w:val="en-US" w:eastAsia="zh-CN"/>
        </w:rPr>
        <w:t>7</w:t>
      </w:r>
      <w:r>
        <w:rPr>
          <w:rFonts w:hint="eastAsia"/>
          <w:color w:val="auto"/>
          <w:szCs w:val="32"/>
          <w:u w:val="none"/>
        </w:rPr>
        <w:t>个，剧场</w:t>
      </w:r>
      <w:r>
        <w:rPr>
          <w:rFonts w:hint="eastAsia"/>
          <w:color w:val="auto"/>
          <w:szCs w:val="32"/>
          <w:u w:val="none"/>
          <w:lang w:val="en-US" w:eastAsia="zh-CN"/>
        </w:rPr>
        <w:t>4</w:t>
      </w:r>
      <w:r>
        <w:rPr>
          <w:rFonts w:hint="eastAsia"/>
          <w:color w:val="auto"/>
          <w:szCs w:val="32"/>
          <w:u w:val="none"/>
        </w:rPr>
        <w:t>个，公共图书馆</w:t>
      </w:r>
      <w:r>
        <w:rPr>
          <w:rFonts w:hint="eastAsia"/>
          <w:color w:val="auto"/>
          <w:szCs w:val="32"/>
          <w:u w:val="none"/>
          <w:lang w:val="en-US" w:eastAsia="zh-CN"/>
        </w:rPr>
        <w:t>8</w:t>
      </w:r>
      <w:r>
        <w:rPr>
          <w:rFonts w:hint="eastAsia"/>
          <w:color w:val="auto"/>
          <w:szCs w:val="32"/>
          <w:u w:val="none"/>
        </w:rPr>
        <w:t>个，藏书</w:t>
      </w:r>
      <w:r>
        <w:rPr>
          <w:rFonts w:hint="eastAsia"/>
          <w:color w:val="auto"/>
          <w:szCs w:val="32"/>
          <w:u w:val="none"/>
          <w:lang w:val="en-US" w:eastAsia="zh-CN"/>
        </w:rPr>
        <w:t>266.9</w:t>
      </w:r>
      <w:r>
        <w:rPr>
          <w:rFonts w:hint="eastAsia"/>
          <w:color w:val="auto"/>
          <w:szCs w:val="32"/>
          <w:u w:val="none"/>
        </w:rPr>
        <w:t>万册，群众艺术馆、文化馆</w:t>
      </w:r>
      <w:r>
        <w:rPr>
          <w:rFonts w:hint="eastAsia"/>
          <w:color w:val="auto"/>
          <w:szCs w:val="32"/>
          <w:u w:val="none"/>
          <w:lang w:val="en-US" w:eastAsia="zh-CN"/>
        </w:rPr>
        <w:t>10</w:t>
      </w:r>
      <w:r>
        <w:rPr>
          <w:rFonts w:hint="eastAsia"/>
          <w:color w:val="auto"/>
          <w:szCs w:val="32"/>
          <w:u w:val="none"/>
        </w:rPr>
        <w:t>个，文物事业机构</w:t>
      </w:r>
      <w:r>
        <w:rPr>
          <w:rFonts w:hint="eastAsia"/>
          <w:color w:val="auto"/>
          <w:szCs w:val="32"/>
          <w:u w:val="none"/>
          <w:lang w:val="en-US" w:eastAsia="zh-CN"/>
        </w:rPr>
        <w:t>27</w:t>
      </w:r>
      <w:r>
        <w:rPr>
          <w:rFonts w:hint="eastAsia"/>
          <w:color w:val="auto"/>
          <w:szCs w:val="32"/>
          <w:u w:val="none"/>
        </w:rPr>
        <w:t>个。全年共举办艺术活动</w:t>
      </w:r>
      <w:r>
        <w:rPr>
          <w:rFonts w:hint="eastAsia"/>
          <w:color w:val="auto"/>
          <w:szCs w:val="32"/>
          <w:u w:val="none"/>
          <w:lang w:val="en-US" w:eastAsia="zh-CN"/>
        </w:rPr>
        <w:t>1446</w:t>
      </w:r>
      <w:r>
        <w:rPr>
          <w:rFonts w:hint="eastAsia"/>
          <w:color w:val="auto"/>
          <w:szCs w:val="32"/>
          <w:u w:val="none"/>
        </w:rPr>
        <w:t>场次，观众人数达到</w:t>
      </w:r>
      <w:r>
        <w:rPr>
          <w:rFonts w:hint="eastAsia"/>
          <w:color w:val="auto"/>
          <w:szCs w:val="32"/>
          <w:u w:val="none"/>
          <w:lang w:val="en-US" w:eastAsia="zh-CN"/>
        </w:rPr>
        <w:t>318.9</w:t>
      </w:r>
      <w:r>
        <w:rPr>
          <w:rFonts w:hint="eastAsia"/>
          <w:color w:val="auto"/>
          <w:szCs w:val="32"/>
          <w:u w:val="none"/>
        </w:rPr>
        <w:t>万人次。全市共有博物馆</w:t>
      </w:r>
      <w:r>
        <w:rPr>
          <w:rFonts w:hint="eastAsia"/>
          <w:color w:val="auto"/>
          <w:szCs w:val="32"/>
          <w:u w:val="none"/>
          <w:lang w:val="en-US" w:eastAsia="zh-CN"/>
        </w:rPr>
        <w:t>13</w:t>
      </w:r>
      <w:r>
        <w:rPr>
          <w:rFonts w:hint="eastAsia"/>
          <w:color w:val="auto"/>
          <w:szCs w:val="32"/>
          <w:u w:val="none"/>
        </w:rPr>
        <w:t>个，有陈列展览</w:t>
      </w:r>
      <w:r>
        <w:rPr>
          <w:rFonts w:hint="eastAsia"/>
          <w:color w:val="auto"/>
          <w:szCs w:val="32"/>
          <w:u w:val="none"/>
          <w:lang w:val="en-US" w:eastAsia="zh-CN"/>
        </w:rPr>
        <w:t>50</w:t>
      </w:r>
      <w:r>
        <w:rPr>
          <w:rFonts w:hint="eastAsia"/>
          <w:color w:val="auto"/>
          <w:szCs w:val="32"/>
          <w:u w:val="none"/>
        </w:rPr>
        <w:t>个，全年举办群众性文化展览</w:t>
      </w:r>
      <w:r>
        <w:rPr>
          <w:rFonts w:hint="eastAsia"/>
          <w:color w:val="auto"/>
          <w:szCs w:val="32"/>
          <w:u w:val="none"/>
          <w:lang w:val="en-US" w:eastAsia="zh-CN"/>
        </w:rPr>
        <w:t>342</w:t>
      </w:r>
      <w:r>
        <w:rPr>
          <w:rFonts w:hint="eastAsia"/>
          <w:color w:val="auto"/>
          <w:szCs w:val="32"/>
          <w:u w:val="none"/>
        </w:rPr>
        <w:t>次，参观人数达到</w:t>
      </w:r>
      <w:r>
        <w:rPr>
          <w:rFonts w:hint="eastAsia"/>
          <w:color w:val="auto"/>
          <w:szCs w:val="32"/>
          <w:u w:val="none"/>
          <w:lang w:val="en-US" w:eastAsia="zh-CN"/>
        </w:rPr>
        <w:t>14.57</w:t>
      </w:r>
      <w:r>
        <w:rPr>
          <w:rFonts w:hint="eastAsia"/>
          <w:color w:val="auto"/>
          <w:szCs w:val="32"/>
          <w:u w:val="none"/>
        </w:rPr>
        <w:t>万人次。全市规模以上文化及相关产业企业营业收入52.8亿元，按可比口径计算，比上年增长21.2%</w:t>
      </w:r>
      <w:r>
        <w:rPr>
          <w:rFonts w:hint="eastAsia"/>
          <w:color w:val="auto"/>
          <w:szCs w:val="32"/>
          <w:u w:val="none"/>
          <w:lang w:eastAsia="zh-CN"/>
        </w:rPr>
        <w:t>。</w:t>
      </w:r>
    </w:p>
    <w:p>
      <w:pPr>
        <w:spacing w:line="570" w:lineRule="exact"/>
        <w:ind w:firstLine="640" w:firstLineChars="200"/>
        <w:rPr>
          <w:color w:val="auto"/>
          <w:szCs w:val="32"/>
          <w:u w:val="none"/>
        </w:rPr>
      </w:pPr>
      <w:r>
        <w:rPr>
          <w:rFonts w:hint="eastAsia"/>
          <w:color w:val="auto"/>
          <w:szCs w:val="32"/>
        </w:rPr>
        <w:t>全年</w:t>
      </w:r>
      <w:r>
        <w:rPr>
          <w:color w:val="auto"/>
          <w:szCs w:val="32"/>
          <w:u w:val="none"/>
        </w:rPr>
        <w:t>全市旅游接待总人数</w:t>
      </w:r>
      <w:r>
        <w:rPr>
          <w:rFonts w:hint="eastAsia"/>
          <w:color w:val="auto"/>
          <w:szCs w:val="32"/>
          <w:u w:val="none"/>
          <w:lang w:val="en-US" w:eastAsia="zh-CN"/>
        </w:rPr>
        <w:t>12073.7</w:t>
      </w:r>
      <w:r>
        <w:rPr>
          <w:color w:val="auto"/>
          <w:szCs w:val="32"/>
          <w:u w:val="none"/>
        </w:rPr>
        <w:t>万人次，比上年增长</w:t>
      </w:r>
      <w:r>
        <w:rPr>
          <w:rFonts w:hint="eastAsia"/>
          <w:color w:val="auto"/>
          <w:szCs w:val="32"/>
          <w:u w:val="none"/>
          <w:lang w:val="en-US" w:eastAsia="zh-CN"/>
        </w:rPr>
        <w:t>20.7</w:t>
      </w:r>
      <w:r>
        <w:rPr>
          <w:color w:val="auto"/>
          <w:szCs w:val="32"/>
          <w:u w:val="none"/>
        </w:rPr>
        <w:t>%；旅游总收入</w:t>
      </w:r>
      <w:r>
        <w:rPr>
          <w:rFonts w:hint="eastAsia"/>
          <w:color w:val="auto"/>
          <w:szCs w:val="32"/>
          <w:u w:val="none"/>
          <w:lang w:val="en-US" w:eastAsia="zh-CN"/>
        </w:rPr>
        <w:t>1230.7</w:t>
      </w:r>
      <w:r>
        <w:rPr>
          <w:color w:val="auto"/>
          <w:szCs w:val="32"/>
          <w:u w:val="none"/>
        </w:rPr>
        <w:t>亿元，增长</w:t>
      </w:r>
      <w:r>
        <w:rPr>
          <w:rFonts w:hint="eastAsia"/>
          <w:color w:val="auto"/>
          <w:szCs w:val="32"/>
          <w:u w:val="none"/>
          <w:lang w:val="en-US" w:eastAsia="zh-CN"/>
        </w:rPr>
        <w:t>20.2</w:t>
      </w:r>
      <w:r>
        <w:rPr>
          <w:color w:val="auto"/>
          <w:szCs w:val="32"/>
          <w:u w:val="none"/>
        </w:rPr>
        <w:t>%。</w:t>
      </w:r>
    </w:p>
    <w:p>
      <w:pPr>
        <w:rPr>
          <w:color w:val="0000FF"/>
          <w:u w:val="none"/>
        </w:rPr>
      </w:pPr>
      <w:r>
        <w:rPr>
          <w:color w:val="0000FF"/>
          <w:u w:val="none"/>
        </w:rPr>
        <w:drawing>
          <wp:inline distT="0" distB="0" distL="0" distR="0">
            <wp:extent cx="5581650" cy="3209925"/>
            <wp:effectExtent l="0" t="0" r="0" b="9525"/>
            <wp:docPr id="22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spacing w:line="580" w:lineRule="exact"/>
        <w:ind w:firstLine="640" w:firstLineChars="200"/>
        <w:rPr>
          <w:szCs w:val="32"/>
          <w:u w:val="none"/>
        </w:rPr>
      </w:pPr>
      <w:r>
        <w:rPr>
          <w:color w:val="auto"/>
          <w:szCs w:val="32"/>
          <w:u w:val="none"/>
        </w:rPr>
        <w:t>年末</w:t>
      </w:r>
      <w:r>
        <w:rPr>
          <w:rFonts w:hint="eastAsia"/>
          <w:szCs w:val="32"/>
          <w:u w:val="none"/>
        </w:rPr>
        <w:t>全市</w:t>
      </w:r>
      <w:r>
        <w:rPr>
          <w:szCs w:val="32"/>
          <w:u w:val="none"/>
        </w:rPr>
        <w:t>共有医疗卫生机构2837个，其中医院72</w:t>
      </w:r>
      <w:r>
        <w:rPr>
          <w:rFonts w:hint="eastAsia"/>
          <w:szCs w:val="32"/>
          <w:u w:val="none"/>
          <w:lang w:eastAsia="zh-CN"/>
        </w:rPr>
        <w:t>家</w:t>
      </w:r>
      <w:r>
        <w:rPr>
          <w:szCs w:val="32"/>
          <w:u w:val="none"/>
        </w:rPr>
        <w:t>；基层医疗卫生机构2716</w:t>
      </w:r>
      <w:r>
        <w:rPr>
          <w:rFonts w:hint="eastAsia"/>
          <w:szCs w:val="32"/>
          <w:u w:val="none"/>
          <w:lang w:eastAsia="zh-CN"/>
        </w:rPr>
        <w:t>家</w:t>
      </w:r>
      <w:r>
        <w:rPr>
          <w:szCs w:val="32"/>
          <w:u w:val="none"/>
        </w:rPr>
        <w:t>；专业公共卫生机构38</w:t>
      </w:r>
      <w:r>
        <w:rPr>
          <w:rFonts w:hint="eastAsia"/>
          <w:szCs w:val="32"/>
          <w:u w:val="none"/>
          <w:lang w:eastAsia="zh-CN"/>
        </w:rPr>
        <w:t>家</w:t>
      </w:r>
      <w:r>
        <w:rPr>
          <w:szCs w:val="32"/>
          <w:u w:val="none"/>
        </w:rPr>
        <w:t>。卫生技术人员33173人，其中执业医师和执业助理医师12412人，注册护士15470人。医疗卫生机构床位37672张，其中医院23614张，乡镇卫生院9498张。全年总诊疗人次2376</w:t>
      </w:r>
      <w:r>
        <w:rPr>
          <w:rFonts w:hint="eastAsia"/>
          <w:szCs w:val="32"/>
          <w:u w:val="none"/>
          <w:lang w:val="en-US" w:eastAsia="zh-CN"/>
        </w:rPr>
        <w:t>.</w:t>
      </w:r>
      <w:r>
        <w:rPr>
          <w:szCs w:val="32"/>
          <w:u w:val="none"/>
        </w:rPr>
        <w:t>89</w:t>
      </w:r>
      <w:r>
        <w:rPr>
          <w:rFonts w:hint="eastAsia"/>
          <w:szCs w:val="32"/>
          <w:u w:val="none"/>
          <w:lang w:eastAsia="zh-CN"/>
        </w:rPr>
        <w:t>万</w:t>
      </w:r>
      <w:r>
        <w:rPr>
          <w:szCs w:val="32"/>
          <w:u w:val="none"/>
        </w:rPr>
        <w:t>人次，出院人数127</w:t>
      </w:r>
      <w:r>
        <w:rPr>
          <w:rFonts w:hint="eastAsia"/>
          <w:szCs w:val="32"/>
          <w:u w:val="none"/>
          <w:lang w:val="en-US" w:eastAsia="zh-CN"/>
        </w:rPr>
        <w:t>.</w:t>
      </w:r>
      <w:r>
        <w:rPr>
          <w:szCs w:val="32"/>
          <w:u w:val="none"/>
        </w:rPr>
        <w:t>7</w:t>
      </w:r>
      <w:r>
        <w:rPr>
          <w:rFonts w:hint="eastAsia"/>
          <w:szCs w:val="32"/>
          <w:u w:val="none"/>
          <w:lang w:val="en-US" w:eastAsia="zh-CN"/>
        </w:rPr>
        <w:t>7万</w:t>
      </w:r>
      <w:r>
        <w:rPr>
          <w:szCs w:val="32"/>
          <w:u w:val="none"/>
        </w:rPr>
        <w:t>人。</w:t>
      </w:r>
    </w:p>
    <w:p>
      <w:pPr>
        <w:spacing w:line="580" w:lineRule="exact"/>
        <w:ind w:firstLine="640" w:firstLineChars="200"/>
        <w:rPr>
          <w:rFonts w:hint="eastAsia"/>
          <w:color w:val="auto"/>
          <w:szCs w:val="32"/>
          <w:u w:val="none"/>
          <w:lang w:eastAsia="zh-CN"/>
        </w:rPr>
      </w:pPr>
      <w:r>
        <w:rPr>
          <w:rFonts w:hint="eastAsia"/>
          <w:color w:val="auto"/>
          <w:szCs w:val="32"/>
          <w:u w:val="none"/>
          <w:lang w:eastAsia="zh-CN"/>
        </w:rPr>
        <w:t>年末</w:t>
      </w:r>
      <w:r>
        <w:rPr>
          <w:color w:val="auto"/>
          <w:szCs w:val="32"/>
          <w:u w:val="none"/>
        </w:rPr>
        <w:t>全市共有等级以上裁判员</w:t>
      </w:r>
      <w:r>
        <w:rPr>
          <w:rFonts w:hint="eastAsia"/>
          <w:color w:val="auto"/>
          <w:szCs w:val="32"/>
          <w:u w:val="none"/>
          <w:lang w:val="en-US" w:eastAsia="zh-CN"/>
        </w:rPr>
        <w:t>3078</w:t>
      </w:r>
      <w:r>
        <w:rPr>
          <w:color w:val="auto"/>
          <w:szCs w:val="32"/>
          <w:u w:val="none"/>
        </w:rPr>
        <w:t>人，其中一级裁判</w:t>
      </w:r>
      <w:r>
        <w:rPr>
          <w:rFonts w:hint="eastAsia"/>
          <w:color w:val="auto"/>
          <w:szCs w:val="32"/>
          <w:u w:val="none"/>
          <w:lang w:val="en-US" w:eastAsia="zh-CN"/>
        </w:rPr>
        <w:t>153</w:t>
      </w:r>
      <w:r>
        <w:rPr>
          <w:rFonts w:hint="eastAsia"/>
          <w:color w:val="auto"/>
          <w:szCs w:val="32"/>
          <w:u w:val="none"/>
          <w:lang w:eastAsia="zh-CN"/>
        </w:rPr>
        <w:t>人</w:t>
      </w:r>
      <w:r>
        <w:rPr>
          <w:color w:val="auto"/>
          <w:szCs w:val="32"/>
          <w:u w:val="none"/>
        </w:rPr>
        <w:t>，二级裁判</w:t>
      </w:r>
      <w:r>
        <w:rPr>
          <w:rFonts w:hint="eastAsia"/>
          <w:color w:val="auto"/>
          <w:szCs w:val="32"/>
          <w:u w:val="none"/>
          <w:lang w:val="en-US" w:eastAsia="zh-CN"/>
        </w:rPr>
        <w:t>2925</w:t>
      </w:r>
      <w:r>
        <w:rPr>
          <w:color w:val="auto"/>
          <w:szCs w:val="32"/>
          <w:u w:val="none"/>
        </w:rPr>
        <w:t>人；等级以上运动员</w:t>
      </w:r>
      <w:r>
        <w:rPr>
          <w:rFonts w:hint="eastAsia"/>
          <w:color w:val="auto"/>
          <w:szCs w:val="32"/>
          <w:u w:val="none"/>
          <w:lang w:val="en-US" w:eastAsia="zh-CN"/>
        </w:rPr>
        <w:t>1612</w:t>
      </w:r>
      <w:r>
        <w:rPr>
          <w:color w:val="auto"/>
          <w:szCs w:val="32"/>
          <w:u w:val="none"/>
        </w:rPr>
        <w:t>人，其中一级运动员</w:t>
      </w:r>
      <w:r>
        <w:rPr>
          <w:rFonts w:hint="eastAsia"/>
          <w:color w:val="auto"/>
          <w:szCs w:val="32"/>
          <w:u w:val="none"/>
          <w:lang w:val="en-US" w:eastAsia="zh-CN"/>
        </w:rPr>
        <w:t>166</w:t>
      </w:r>
      <w:r>
        <w:rPr>
          <w:color w:val="auto"/>
          <w:szCs w:val="32"/>
          <w:u w:val="none"/>
        </w:rPr>
        <w:t>人，二级运动员</w:t>
      </w:r>
      <w:r>
        <w:rPr>
          <w:rFonts w:hint="eastAsia"/>
          <w:color w:val="auto"/>
          <w:szCs w:val="32"/>
          <w:u w:val="none"/>
          <w:lang w:val="en-US" w:eastAsia="zh-CN"/>
        </w:rPr>
        <w:t>1446</w:t>
      </w:r>
      <w:r>
        <w:rPr>
          <w:color w:val="auto"/>
          <w:szCs w:val="32"/>
          <w:u w:val="none"/>
        </w:rPr>
        <w:t>人。</w:t>
      </w:r>
      <w:r>
        <w:rPr>
          <w:rFonts w:hint="eastAsia"/>
          <w:color w:val="auto"/>
          <w:szCs w:val="32"/>
          <w:u w:val="none"/>
          <w:lang w:eastAsia="zh-CN"/>
        </w:rPr>
        <w:t>全年全市</w:t>
      </w:r>
      <w:r>
        <w:rPr>
          <w:rFonts w:hint="eastAsia"/>
          <w:color w:val="auto"/>
          <w:szCs w:val="32"/>
          <w:u w:val="none"/>
        </w:rPr>
        <w:t>运动健儿在国际比赛中共获得冠军</w:t>
      </w:r>
      <w:r>
        <w:rPr>
          <w:rFonts w:hint="eastAsia"/>
          <w:color w:val="auto"/>
          <w:szCs w:val="32"/>
          <w:u w:val="none"/>
          <w:lang w:val="en-US" w:eastAsia="zh-CN"/>
        </w:rPr>
        <w:t>2</w:t>
      </w:r>
      <w:r>
        <w:rPr>
          <w:rFonts w:hint="eastAsia"/>
          <w:color w:val="auto"/>
          <w:szCs w:val="32"/>
          <w:u w:val="none"/>
        </w:rPr>
        <w:t>项次；在各类全国比赛中，获冠军</w:t>
      </w:r>
      <w:r>
        <w:rPr>
          <w:rFonts w:hint="eastAsia"/>
          <w:color w:val="auto"/>
          <w:szCs w:val="32"/>
          <w:u w:val="none"/>
          <w:lang w:val="en-US" w:eastAsia="zh-CN"/>
        </w:rPr>
        <w:t>6</w:t>
      </w:r>
      <w:r>
        <w:rPr>
          <w:rFonts w:hint="eastAsia"/>
          <w:color w:val="auto"/>
          <w:szCs w:val="32"/>
          <w:u w:val="none"/>
        </w:rPr>
        <w:t>项次、亚军</w:t>
      </w:r>
      <w:r>
        <w:rPr>
          <w:rFonts w:hint="eastAsia"/>
          <w:color w:val="auto"/>
          <w:szCs w:val="32"/>
          <w:u w:val="none"/>
          <w:lang w:val="en-US" w:eastAsia="zh-CN"/>
        </w:rPr>
        <w:t>2</w:t>
      </w:r>
      <w:r>
        <w:rPr>
          <w:rFonts w:hint="eastAsia"/>
          <w:color w:val="auto"/>
          <w:szCs w:val="32"/>
          <w:u w:val="none"/>
        </w:rPr>
        <w:t>项次、季军</w:t>
      </w:r>
      <w:r>
        <w:rPr>
          <w:rFonts w:hint="eastAsia"/>
          <w:color w:val="auto"/>
          <w:szCs w:val="32"/>
          <w:u w:val="none"/>
          <w:lang w:val="en-US" w:eastAsia="zh-CN"/>
        </w:rPr>
        <w:t>3</w:t>
      </w:r>
      <w:r>
        <w:rPr>
          <w:rFonts w:hint="eastAsia"/>
          <w:color w:val="auto"/>
          <w:szCs w:val="32"/>
          <w:u w:val="none"/>
        </w:rPr>
        <w:t>项次</w:t>
      </w:r>
      <w:r>
        <w:rPr>
          <w:rFonts w:hint="eastAsia"/>
          <w:color w:val="auto"/>
          <w:szCs w:val="32"/>
          <w:u w:val="none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eastAsia="黑体"/>
          <w:color w:val="auto"/>
          <w:szCs w:val="32"/>
        </w:rPr>
      </w:pPr>
      <w:r>
        <w:rPr>
          <w:rFonts w:hint="eastAsia" w:eastAsia="黑体"/>
          <w:color w:val="auto"/>
          <w:szCs w:val="32"/>
          <w:lang w:eastAsia="zh-CN"/>
        </w:rPr>
        <w:t>十</w:t>
      </w:r>
      <w:r>
        <w:rPr>
          <w:rFonts w:eastAsia="黑体"/>
          <w:color w:val="auto"/>
          <w:szCs w:val="32"/>
        </w:rPr>
        <w:t>、</w:t>
      </w:r>
      <w:r>
        <w:rPr>
          <w:rFonts w:hint="eastAsia" w:eastAsia="黑体"/>
          <w:color w:val="auto"/>
          <w:szCs w:val="32"/>
        </w:rPr>
        <w:t>人口、</w:t>
      </w:r>
      <w:r>
        <w:rPr>
          <w:rFonts w:eastAsia="黑体"/>
          <w:color w:val="auto"/>
          <w:szCs w:val="32"/>
        </w:rPr>
        <w:t>居民</w:t>
      </w:r>
      <w:r>
        <w:rPr>
          <w:rFonts w:hint="eastAsia" w:eastAsia="黑体"/>
          <w:color w:val="auto"/>
          <w:szCs w:val="32"/>
        </w:rPr>
        <w:t>生活</w:t>
      </w:r>
      <w:r>
        <w:rPr>
          <w:rFonts w:eastAsia="黑体"/>
          <w:color w:val="auto"/>
          <w:szCs w:val="32"/>
        </w:rPr>
        <w:t>和社会保障</w:t>
      </w:r>
    </w:p>
    <w:p>
      <w:pPr>
        <w:spacing w:line="600" w:lineRule="exact"/>
        <w:ind w:firstLine="640" w:firstLineChars="200"/>
        <w:rPr>
          <w:color w:val="auto"/>
          <w:szCs w:val="32"/>
        </w:rPr>
      </w:pPr>
      <w:r>
        <w:rPr>
          <w:color w:val="auto"/>
          <w:szCs w:val="32"/>
        </w:rPr>
        <w:t>年末全市常住人口31</w:t>
      </w:r>
      <w:r>
        <w:rPr>
          <w:rFonts w:hint="eastAsia"/>
          <w:color w:val="auto"/>
          <w:szCs w:val="32"/>
          <w:lang w:val="en-US" w:eastAsia="zh-CN"/>
        </w:rPr>
        <w:t>5</w:t>
      </w:r>
      <w:r>
        <w:rPr>
          <w:rFonts w:hint="eastAsia"/>
          <w:color w:val="auto"/>
          <w:szCs w:val="32"/>
        </w:rPr>
        <w:t>.</w:t>
      </w:r>
      <w:r>
        <w:rPr>
          <w:rFonts w:hint="eastAsia"/>
          <w:color w:val="auto"/>
          <w:szCs w:val="32"/>
          <w:lang w:val="en-US" w:eastAsia="zh-CN"/>
        </w:rPr>
        <w:t>3</w:t>
      </w:r>
      <w:r>
        <w:rPr>
          <w:rFonts w:hint="eastAsia"/>
          <w:color w:val="auto"/>
          <w:szCs w:val="32"/>
        </w:rPr>
        <w:t>2</w:t>
      </w:r>
      <w:r>
        <w:rPr>
          <w:color w:val="auto"/>
          <w:szCs w:val="32"/>
        </w:rPr>
        <w:t>万人，其中城镇常住人口</w:t>
      </w:r>
      <w:r>
        <w:rPr>
          <w:rFonts w:hint="eastAsia"/>
          <w:color w:val="auto"/>
          <w:szCs w:val="32"/>
          <w:lang w:val="en-US" w:eastAsia="zh-CN"/>
        </w:rPr>
        <w:t>200.48</w:t>
      </w:r>
      <w:r>
        <w:rPr>
          <w:color w:val="auto"/>
          <w:szCs w:val="32"/>
        </w:rPr>
        <w:t>万人，占常住总人口比重（常住人口城镇化率）为6</w:t>
      </w:r>
      <w:r>
        <w:rPr>
          <w:rFonts w:hint="eastAsia"/>
          <w:color w:val="auto"/>
          <w:szCs w:val="32"/>
          <w:lang w:val="en-US" w:eastAsia="zh-CN"/>
        </w:rPr>
        <w:t>3</w:t>
      </w:r>
      <w:r>
        <w:rPr>
          <w:color w:val="auto"/>
          <w:szCs w:val="32"/>
        </w:rPr>
        <w:t>.</w:t>
      </w:r>
      <w:r>
        <w:rPr>
          <w:rFonts w:hint="eastAsia"/>
          <w:color w:val="auto"/>
          <w:szCs w:val="32"/>
          <w:lang w:val="en-US" w:eastAsia="zh-CN"/>
        </w:rPr>
        <w:t>58</w:t>
      </w:r>
      <w:r>
        <w:rPr>
          <w:color w:val="auto"/>
          <w:szCs w:val="32"/>
        </w:rPr>
        <w:t>%，比上年末提高0.</w:t>
      </w:r>
      <w:r>
        <w:rPr>
          <w:rFonts w:hint="eastAsia"/>
          <w:color w:val="auto"/>
          <w:szCs w:val="32"/>
          <w:lang w:val="en-US" w:eastAsia="zh-CN"/>
        </w:rPr>
        <w:t>95</w:t>
      </w:r>
      <w:r>
        <w:rPr>
          <w:color w:val="auto"/>
          <w:szCs w:val="32"/>
        </w:rPr>
        <w:t>个百分点。</w:t>
      </w:r>
    </w:p>
    <w:p>
      <w:pPr>
        <w:spacing w:line="600" w:lineRule="exact"/>
        <w:ind w:firstLine="640" w:firstLineChars="200"/>
        <w:rPr>
          <w:color w:val="auto"/>
          <w:szCs w:val="32"/>
        </w:rPr>
      </w:pPr>
      <w:r>
        <w:rPr>
          <w:rFonts w:hint="eastAsia"/>
          <w:color w:val="auto"/>
          <w:szCs w:val="32"/>
        </w:rPr>
        <w:t>全年全市</w:t>
      </w:r>
      <w:r>
        <w:rPr>
          <w:rFonts w:hint="eastAsia"/>
          <w:color w:val="auto"/>
          <w:szCs w:val="32"/>
          <w:lang w:eastAsia="zh-CN"/>
        </w:rPr>
        <w:t>全体</w:t>
      </w:r>
      <w:r>
        <w:rPr>
          <w:color w:val="auto"/>
          <w:szCs w:val="32"/>
        </w:rPr>
        <w:t>常住居民人均可支配收入</w:t>
      </w:r>
      <w:r>
        <w:rPr>
          <w:rFonts w:hint="eastAsia"/>
          <w:color w:val="auto"/>
          <w:szCs w:val="32"/>
          <w:lang w:val="en-US" w:eastAsia="zh-CN"/>
        </w:rPr>
        <w:t>30551</w:t>
      </w:r>
      <w:r>
        <w:rPr>
          <w:color w:val="auto"/>
          <w:szCs w:val="32"/>
        </w:rPr>
        <w:t>元，比上年增长</w:t>
      </w:r>
      <w:r>
        <w:rPr>
          <w:rFonts w:hint="eastAsia"/>
          <w:color w:val="auto"/>
          <w:szCs w:val="32"/>
        </w:rPr>
        <w:t>5.</w:t>
      </w:r>
      <w:r>
        <w:rPr>
          <w:rFonts w:hint="eastAsia"/>
          <w:color w:val="auto"/>
          <w:szCs w:val="32"/>
          <w:lang w:val="en-US" w:eastAsia="zh-CN"/>
        </w:rPr>
        <w:t>9</w:t>
      </w:r>
      <w:r>
        <w:rPr>
          <w:color w:val="auto"/>
          <w:szCs w:val="32"/>
        </w:rPr>
        <w:t>%</w:t>
      </w:r>
      <w:r>
        <w:rPr>
          <w:rFonts w:hint="eastAsia"/>
          <w:color w:val="auto"/>
          <w:szCs w:val="32"/>
          <w:lang w:eastAsia="zh-CN"/>
        </w:rPr>
        <w:t>。分常住地看，</w:t>
      </w:r>
      <w:r>
        <w:rPr>
          <w:color w:val="auto"/>
          <w:szCs w:val="32"/>
        </w:rPr>
        <w:t>城镇居民人均可支配收入3</w:t>
      </w:r>
      <w:r>
        <w:rPr>
          <w:rFonts w:hint="eastAsia"/>
          <w:color w:val="auto"/>
          <w:szCs w:val="32"/>
          <w:lang w:val="en-US" w:eastAsia="zh-CN"/>
        </w:rPr>
        <w:t>9851</w:t>
      </w:r>
      <w:r>
        <w:rPr>
          <w:color w:val="auto"/>
          <w:szCs w:val="32"/>
        </w:rPr>
        <w:t>元，增长</w:t>
      </w:r>
      <w:r>
        <w:rPr>
          <w:rFonts w:hint="eastAsia"/>
          <w:color w:val="auto"/>
          <w:szCs w:val="32"/>
        </w:rPr>
        <w:t>5.</w:t>
      </w:r>
      <w:r>
        <w:rPr>
          <w:rFonts w:hint="eastAsia"/>
          <w:color w:val="auto"/>
          <w:szCs w:val="32"/>
          <w:lang w:val="en-US" w:eastAsia="zh-CN"/>
        </w:rPr>
        <w:t>4</w:t>
      </w:r>
      <w:r>
        <w:rPr>
          <w:color w:val="auto"/>
          <w:szCs w:val="32"/>
        </w:rPr>
        <w:t>%。农村居民人均可支配收入1</w:t>
      </w:r>
      <w:r>
        <w:rPr>
          <w:rFonts w:hint="eastAsia"/>
          <w:color w:val="auto"/>
          <w:szCs w:val="32"/>
          <w:lang w:val="en-US" w:eastAsia="zh-CN"/>
        </w:rPr>
        <w:t>5354</w:t>
      </w:r>
      <w:r>
        <w:rPr>
          <w:color w:val="auto"/>
          <w:szCs w:val="32"/>
        </w:rPr>
        <w:t>元，增长</w:t>
      </w:r>
      <w:r>
        <w:rPr>
          <w:rFonts w:hint="eastAsia"/>
          <w:color w:val="auto"/>
          <w:szCs w:val="32"/>
        </w:rPr>
        <w:t>8.2</w:t>
      </w:r>
      <w:r>
        <w:rPr>
          <w:color w:val="auto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全年</w:t>
      </w:r>
      <w:r>
        <w:rPr>
          <w:rFonts w:hint="eastAsia"/>
          <w:color w:val="auto"/>
          <w:szCs w:val="32"/>
          <w:u w:val="none"/>
        </w:rPr>
        <w:t>全市居民人均消费支出22602元，比上年增长</w:t>
      </w:r>
      <w:r>
        <w:rPr>
          <w:rFonts w:hint="default"/>
          <w:color w:val="auto"/>
          <w:szCs w:val="32"/>
          <w:u w:val="none"/>
          <w:lang w:val="en"/>
        </w:rPr>
        <w:t>9.4</w:t>
      </w:r>
      <w:r>
        <w:rPr>
          <w:rFonts w:hint="eastAsia"/>
          <w:color w:val="auto"/>
          <w:szCs w:val="32"/>
          <w:u w:val="none"/>
        </w:rPr>
        <w:t>%。</w:t>
      </w:r>
      <w:r>
        <w:rPr>
          <w:rFonts w:hint="eastAsia"/>
          <w:color w:val="auto"/>
          <w:szCs w:val="32"/>
          <w:lang w:eastAsia="zh-CN"/>
        </w:rPr>
        <w:t>分常住地看，</w:t>
      </w:r>
      <w:r>
        <w:rPr>
          <w:rFonts w:hint="eastAsia"/>
          <w:color w:val="auto"/>
          <w:szCs w:val="32"/>
          <w:u w:val="none"/>
        </w:rPr>
        <w:t>城镇常住居民人均消费支出27653元，增长9.2%；农村常住居民人均消费支出14346元，增长9.9%。</w:t>
      </w:r>
    </w:p>
    <w:p>
      <w:pPr>
        <w:pStyle w:val="2"/>
        <w:rPr>
          <w:rFonts w:eastAsia="CESI仿宋-GB2312"/>
          <w:color w:val="0000FF"/>
          <w:szCs w:val="32"/>
        </w:rPr>
      </w:pPr>
      <w:r>
        <w:rPr>
          <w:rFonts w:eastAsia="CESI仿宋-GB2312"/>
          <w:color w:val="0000FF"/>
        </w:rPr>
        <w:drawing>
          <wp:inline distT="0" distB="0" distL="0" distR="0">
            <wp:extent cx="5760085" cy="3217545"/>
            <wp:effectExtent l="0" t="0" r="12065" b="1905"/>
            <wp:docPr id="2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spacing w:line="570" w:lineRule="exact"/>
        <w:ind w:firstLine="640" w:firstLineChars="200"/>
        <w:rPr>
          <w:rFonts w:hint="eastAsia"/>
          <w:color w:val="0000FF"/>
          <w:szCs w:val="32"/>
        </w:rPr>
      </w:pPr>
      <w:r>
        <w:rPr>
          <w:rFonts w:hint="eastAsia"/>
          <w:color w:val="auto"/>
          <w:szCs w:val="32"/>
        </w:rPr>
        <w:t>年末</w:t>
      </w:r>
      <w:r>
        <w:rPr>
          <w:rFonts w:hint="eastAsia"/>
          <w:color w:val="auto"/>
          <w:szCs w:val="32"/>
          <w:u w:val="none"/>
        </w:rPr>
        <w:t>全市</w:t>
      </w:r>
      <w:r>
        <w:rPr>
          <w:rFonts w:hint="eastAsia"/>
          <w:color w:val="auto"/>
          <w:szCs w:val="32"/>
          <w:u w:val="none"/>
          <w:lang w:eastAsia="zh-CN"/>
        </w:rPr>
        <w:t>参加基本养老</w:t>
      </w:r>
      <w:r>
        <w:rPr>
          <w:rFonts w:hint="eastAsia"/>
          <w:color w:val="auto"/>
          <w:szCs w:val="32"/>
          <w:u w:val="none"/>
        </w:rPr>
        <w:t>保险</w:t>
      </w:r>
      <w:r>
        <w:rPr>
          <w:rFonts w:hint="eastAsia"/>
          <w:color w:val="auto"/>
          <w:szCs w:val="32"/>
          <w:u w:val="none"/>
          <w:lang w:val="en-US" w:eastAsia="zh-CN"/>
        </w:rPr>
        <w:t>236.91</w:t>
      </w:r>
      <w:r>
        <w:rPr>
          <w:rFonts w:hint="eastAsia"/>
          <w:color w:val="auto"/>
          <w:szCs w:val="32"/>
          <w:u w:val="none"/>
        </w:rPr>
        <w:t>万人，其中参加城镇职工基本养老保险</w:t>
      </w:r>
      <w:r>
        <w:rPr>
          <w:rFonts w:hint="eastAsia"/>
          <w:color w:val="auto"/>
          <w:szCs w:val="32"/>
          <w:u w:val="none"/>
          <w:lang w:val="en-US" w:eastAsia="zh-CN"/>
        </w:rPr>
        <w:t>72.31</w:t>
      </w:r>
      <w:r>
        <w:rPr>
          <w:rFonts w:hint="eastAsia"/>
          <w:color w:val="auto"/>
          <w:szCs w:val="32"/>
          <w:u w:val="none"/>
        </w:rPr>
        <w:t>万人，参加城乡居民基本养老保险</w:t>
      </w:r>
      <w:r>
        <w:rPr>
          <w:rFonts w:hint="eastAsia"/>
          <w:color w:val="auto"/>
          <w:szCs w:val="32"/>
          <w:u w:val="none"/>
          <w:lang w:val="en-US" w:eastAsia="zh-CN"/>
        </w:rPr>
        <w:t>164.60</w:t>
      </w:r>
      <w:r>
        <w:rPr>
          <w:rFonts w:hint="eastAsia"/>
          <w:color w:val="auto"/>
          <w:szCs w:val="32"/>
          <w:u w:val="none"/>
        </w:rPr>
        <w:t>万人。</w:t>
      </w:r>
      <w:r>
        <w:rPr>
          <w:rFonts w:hint="eastAsia"/>
          <w:color w:val="auto"/>
          <w:szCs w:val="32"/>
          <w:u w:val="none"/>
          <w:lang w:eastAsia="zh-CN"/>
        </w:rPr>
        <w:t>参加</w:t>
      </w:r>
      <w:r>
        <w:rPr>
          <w:rFonts w:hint="eastAsia"/>
          <w:color w:val="auto"/>
          <w:szCs w:val="32"/>
          <w:u w:val="none"/>
        </w:rPr>
        <w:t>基本医疗保险300.45万人，其中参加职工基本医疗保险54.54万人，参加城乡居民基本医疗保险245.91万人。参加工伤保险</w:t>
      </w:r>
      <w:r>
        <w:rPr>
          <w:rFonts w:hint="eastAsia"/>
          <w:color w:val="auto"/>
          <w:szCs w:val="32"/>
          <w:u w:val="none"/>
          <w:lang w:val="en-US" w:eastAsia="zh-CN"/>
        </w:rPr>
        <w:t>37.82</w:t>
      </w:r>
      <w:r>
        <w:rPr>
          <w:rFonts w:hint="eastAsia"/>
          <w:color w:val="auto"/>
          <w:szCs w:val="32"/>
          <w:u w:val="none"/>
        </w:rPr>
        <w:t>万人</w:t>
      </w:r>
      <w:r>
        <w:rPr>
          <w:rFonts w:hint="eastAsia"/>
          <w:color w:val="auto"/>
          <w:szCs w:val="32"/>
          <w:u w:val="none"/>
          <w:lang w:eastAsia="zh-CN"/>
        </w:rPr>
        <w:t>，</w:t>
      </w:r>
      <w:r>
        <w:rPr>
          <w:rFonts w:hint="eastAsia"/>
          <w:color w:val="auto"/>
          <w:szCs w:val="32"/>
        </w:rPr>
        <w:t>参加生育保险</w:t>
      </w:r>
      <w:r>
        <w:rPr>
          <w:rFonts w:hint="eastAsia"/>
          <w:color w:val="auto"/>
          <w:szCs w:val="32"/>
          <w:lang w:val="en-US" w:eastAsia="zh-CN"/>
        </w:rPr>
        <w:t>33.19</w:t>
      </w:r>
      <w:r>
        <w:rPr>
          <w:rFonts w:hint="eastAsia"/>
          <w:color w:val="auto"/>
          <w:szCs w:val="32"/>
        </w:rPr>
        <w:t>万人</w:t>
      </w:r>
      <w:r>
        <w:rPr>
          <w:rFonts w:hint="eastAsia"/>
          <w:color w:val="auto"/>
          <w:szCs w:val="32"/>
          <w:lang w:eastAsia="zh-CN"/>
        </w:rPr>
        <w:t>，</w:t>
      </w:r>
      <w:r>
        <w:rPr>
          <w:rFonts w:hint="eastAsia"/>
          <w:color w:val="auto"/>
          <w:szCs w:val="32"/>
          <w:u w:val="none"/>
        </w:rPr>
        <w:t>参加失业保险</w:t>
      </w:r>
      <w:r>
        <w:rPr>
          <w:rFonts w:hint="eastAsia"/>
          <w:color w:val="auto"/>
          <w:szCs w:val="32"/>
          <w:u w:val="none"/>
          <w:lang w:val="en-US" w:eastAsia="zh-CN"/>
        </w:rPr>
        <w:t>29.99</w:t>
      </w:r>
      <w:r>
        <w:rPr>
          <w:rFonts w:hint="eastAsia"/>
          <w:color w:val="auto"/>
          <w:szCs w:val="32"/>
          <w:u w:val="none"/>
        </w:rPr>
        <w:t>万人</w:t>
      </w:r>
      <w:r>
        <w:rPr>
          <w:rFonts w:hint="eastAsia"/>
          <w:color w:val="auto"/>
          <w:szCs w:val="32"/>
          <w:u w:val="none"/>
          <w:lang w:eastAsia="zh-CN"/>
        </w:rPr>
        <w:t>，</w:t>
      </w:r>
      <w:r>
        <w:rPr>
          <w:rFonts w:hint="eastAsia"/>
          <w:color w:val="auto"/>
          <w:szCs w:val="32"/>
          <w:lang w:eastAsia="zh-CN"/>
        </w:rPr>
        <w:t>年末</w:t>
      </w:r>
      <w:r>
        <w:rPr>
          <w:rFonts w:hint="eastAsia"/>
          <w:color w:val="auto"/>
          <w:szCs w:val="32"/>
          <w:u w:val="none"/>
        </w:rPr>
        <w:t>领取失业保险金</w:t>
      </w:r>
      <w:r>
        <w:rPr>
          <w:rFonts w:hint="eastAsia"/>
          <w:color w:val="auto"/>
          <w:szCs w:val="32"/>
          <w:u w:val="none"/>
          <w:lang w:val="en-US" w:eastAsia="zh-CN"/>
        </w:rPr>
        <w:t>0.78</w:t>
      </w:r>
      <w:r>
        <w:rPr>
          <w:rFonts w:hint="eastAsia"/>
          <w:color w:val="auto"/>
          <w:szCs w:val="32"/>
          <w:u w:val="none"/>
        </w:rPr>
        <w:t>万人。</w:t>
      </w:r>
    </w:p>
    <w:p>
      <w:pPr>
        <w:spacing w:line="580" w:lineRule="exact"/>
        <w:ind w:firstLine="640" w:firstLineChars="200"/>
        <w:rPr>
          <w:rFonts w:hint="eastAsia"/>
          <w:color w:val="auto"/>
          <w:szCs w:val="32"/>
        </w:rPr>
      </w:pPr>
      <w:r>
        <w:rPr>
          <w:rFonts w:eastAsia="黑体"/>
          <w:color w:val="auto"/>
          <w:szCs w:val="32"/>
        </w:rPr>
        <w:t>十</w:t>
      </w:r>
      <w:r>
        <w:rPr>
          <w:rFonts w:hint="eastAsia" w:eastAsia="黑体"/>
          <w:color w:val="auto"/>
          <w:szCs w:val="32"/>
          <w:lang w:eastAsia="zh-CN"/>
        </w:rPr>
        <w:t>一</w:t>
      </w:r>
      <w:r>
        <w:rPr>
          <w:rFonts w:eastAsia="黑体"/>
          <w:color w:val="auto"/>
          <w:szCs w:val="32"/>
        </w:rPr>
        <w:t>、资源</w:t>
      </w:r>
      <w:r>
        <w:rPr>
          <w:rFonts w:hint="eastAsia" w:eastAsia="黑体"/>
          <w:color w:val="auto"/>
          <w:szCs w:val="32"/>
          <w:lang w:eastAsia="zh-CN"/>
        </w:rPr>
        <w:t>和</w:t>
      </w:r>
      <w:r>
        <w:rPr>
          <w:rFonts w:eastAsia="黑体"/>
          <w:color w:val="auto"/>
          <w:szCs w:val="32"/>
        </w:rPr>
        <w:t>环境</w:t>
      </w:r>
    </w:p>
    <w:p>
      <w:pPr>
        <w:spacing w:line="580" w:lineRule="exact"/>
        <w:ind w:firstLine="640" w:firstLineChars="200"/>
        <w:rPr>
          <w:color w:val="auto"/>
          <w:szCs w:val="32"/>
        </w:rPr>
      </w:pPr>
      <w:r>
        <w:rPr>
          <w:color w:val="auto"/>
          <w:szCs w:val="32"/>
        </w:rPr>
        <w:t>全年全市完成造林面积</w:t>
      </w:r>
      <w:r>
        <w:rPr>
          <w:rFonts w:hint="eastAsia"/>
          <w:color w:val="auto"/>
          <w:szCs w:val="32"/>
          <w:lang w:val="en-US" w:eastAsia="zh-CN"/>
        </w:rPr>
        <w:t>40813</w:t>
      </w:r>
      <w:r>
        <w:rPr>
          <w:color w:val="auto"/>
          <w:szCs w:val="32"/>
        </w:rPr>
        <w:t>公顷，其中人工造林面积  30</w:t>
      </w:r>
      <w:r>
        <w:rPr>
          <w:rFonts w:hint="eastAsia"/>
          <w:color w:val="auto"/>
          <w:szCs w:val="32"/>
          <w:lang w:val="en-US" w:eastAsia="zh-CN"/>
        </w:rPr>
        <w:t>20</w:t>
      </w:r>
      <w:r>
        <w:rPr>
          <w:color w:val="auto"/>
          <w:szCs w:val="32"/>
        </w:rPr>
        <w:t>公顷，占全部造林面积的</w:t>
      </w:r>
      <w:r>
        <w:rPr>
          <w:rFonts w:hint="eastAsia"/>
          <w:color w:val="auto"/>
          <w:szCs w:val="32"/>
          <w:lang w:val="en-US" w:eastAsia="zh-CN"/>
        </w:rPr>
        <w:t>7</w:t>
      </w:r>
      <w:r>
        <w:rPr>
          <w:color w:val="auto"/>
          <w:szCs w:val="32"/>
        </w:rPr>
        <w:t>%。森林抚育面积</w:t>
      </w:r>
      <w:r>
        <w:rPr>
          <w:rFonts w:hint="eastAsia"/>
          <w:color w:val="auto"/>
          <w:szCs w:val="32"/>
          <w:lang w:val="en-US" w:eastAsia="zh-CN"/>
        </w:rPr>
        <w:t>8667</w:t>
      </w:r>
      <w:r>
        <w:rPr>
          <w:color w:val="auto"/>
          <w:szCs w:val="32"/>
        </w:rPr>
        <w:t>公顷。全市森林覆盖率达</w:t>
      </w:r>
      <w:r>
        <w:rPr>
          <w:rFonts w:hint="eastAsia"/>
          <w:color w:val="auto"/>
          <w:szCs w:val="32"/>
          <w:lang w:val="en-US" w:eastAsia="zh-CN"/>
        </w:rPr>
        <w:t>71.82</w:t>
      </w:r>
      <w:r>
        <w:rPr>
          <w:color w:val="auto"/>
          <w:szCs w:val="32"/>
        </w:rPr>
        <w:t>%。截至</w:t>
      </w:r>
      <w:r>
        <w:rPr>
          <w:rFonts w:hint="eastAsia"/>
          <w:color w:val="auto"/>
          <w:szCs w:val="32"/>
          <w:lang w:eastAsia="zh-CN"/>
        </w:rPr>
        <w:t>2023年</w:t>
      </w:r>
      <w:r>
        <w:rPr>
          <w:color w:val="auto"/>
          <w:szCs w:val="32"/>
        </w:rPr>
        <w:t>底，国家级自然保护区4个。</w:t>
      </w:r>
    </w:p>
    <w:p>
      <w:pPr>
        <w:spacing w:line="580" w:lineRule="exact"/>
        <w:ind w:firstLine="640" w:firstLineChars="200"/>
        <w:rPr>
          <w:rFonts w:hint="eastAsia"/>
          <w:color w:val="auto"/>
          <w:szCs w:val="32"/>
          <w:lang w:eastAsia="zh-CN"/>
        </w:rPr>
      </w:pPr>
      <w:r>
        <w:rPr>
          <w:rFonts w:hint="eastAsia"/>
          <w:color w:val="auto"/>
          <w:szCs w:val="32"/>
        </w:rPr>
        <w:t>全年全市国控、省控27个监测断面中，水质符合I~III类标准的断面有26个，占总监测断面数的96.3%；全市饮用水水源地水质达标率为100%</w:t>
      </w:r>
      <w:r>
        <w:rPr>
          <w:rFonts w:hint="eastAsia"/>
          <w:color w:val="auto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auto"/>
          <w:kern w:val="0"/>
          <w:sz w:val="24"/>
          <w:szCs w:val="24"/>
        </w:rPr>
      </w:pPr>
      <w:r>
        <w:rPr>
          <w:rFonts w:hint="eastAsia"/>
          <w:color w:val="auto"/>
          <w:szCs w:val="32"/>
          <w:lang w:val="en-US" w:eastAsia="zh-CN"/>
        </w:rPr>
        <w:t>全年全市环境空气质量优良天数达标率92.8%，细颗粒物（PM2.5）平均浓度28微克/立方米，比上年下降6.7%。全市昼间区域环境噪声平均等效声级为54.1分贝。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24"/>
          <w:szCs w:val="24"/>
        </w:rPr>
        <w:t>注释：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本公报中数据为统计月报数或初步统计数，部分数据因四舍五入的原因，存在总计与分项合计不等的情况。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地区生产总值、三次产业及相关行业增加值、人均国内生产总值绝对数按现价计算，增长速度按不变价格计算。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2022年全市地区生产总值为最终核实数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规模以上工业相关指标增速、固定资产投资相关指标增速、房地产开发投资和新建商品房销售等指标增速按可比口径计算。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本公报中涉及的数据由市统计局统筹发布，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共来自市人力资源和社会保障局、市水产局、市邮政管理局、市交通运输局、市财政局、中国人民银行十堰中心支行、市保险行业协会、市医疗保障局、市科技局、市教育局、市文化和旅游局、市卫生健康委员会、市林业局、市生态环境局、国家统计局十堰调查队等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10余家单位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，相关数据最终解释权在各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有关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部门。</w:t>
      </w:r>
    </w:p>
    <w:p/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">
    <w:altName w:val="DejaVu Sans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FgAAAGRycy9QSwECFAAUAAAACACHTuJAs0lY7tAAAAAFAQAADwAAAAAAAAABACAAAAA4AAAA&#10;ZHJzL2Rvd25yZXYueG1sUEsBAhQAFAAAAAgAh07iQFLilsvdAgAAJAYAAA4AAAAAAAAAAQAgAAAA&#10;NQEAAGRycy9lMm9Eb2MueG1sUEsFBgAAAAAGAAYAWQEAAI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CF2435"/>
    <w:multiLevelType w:val="singleLevel"/>
    <w:tmpl w:val="B6CF2435"/>
    <w:lvl w:ilvl="0" w:tentative="0">
      <w:start w:val="1"/>
      <w:numFmt w:val="decimal"/>
      <w:lvlText w:val="[%1]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3D5A3"/>
    <w:rsid w:val="4FF3D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 w:eastAsia="宋体"/>
      <w:sz w:val="21"/>
    </w:rPr>
  </w:style>
  <w:style w:type="paragraph" w:styleId="3">
    <w:name w:val="Normal (Web)"/>
    <w:basedOn w:val="1"/>
    <w:next w:val="4"/>
    <w:qFormat/>
    <w:uiPriority w:val="0"/>
    <w:pPr>
      <w:suppressAutoHyphens/>
      <w:spacing w:before="100" w:beforeAutospacing="1" w:after="100" w:afterAutospacing="1"/>
      <w:jc w:val="left"/>
    </w:pPr>
    <w:rPr>
      <w:rFonts w:ascii="Calibri" w:hAnsi="Calibri" w:eastAsia="宋体"/>
      <w:kern w:val="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Indent"/>
    <w:basedOn w:val="1"/>
    <w:semiHidden/>
    <w:unhideWhenUsed/>
    <w:qFormat/>
    <w:uiPriority w:val="0"/>
    <w:pPr>
      <w:spacing w:after="120"/>
      <w:ind w:left="420" w:leftChars="200"/>
    </w:p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5"/>
    <w:unhideWhenUsed/>
    <w:qFormat/>
    <w:uiPriority w:val="99"/>
    <w:pPr>
      <w:spacing w:after="0" w:line="580" w:lineRule="exact"/>
      <w:ind w:left="0" w:leftChars="0" w:firstLine="420" w:firstLineChars="200"/>
    </w:pPr>
    <w:rPr>
      <w:rFonts w:ascii="Times" w:hAnsi="Times" w:eastAsia="方正仿宋_GBK"/>
      <w:sz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5.xml"/><Relationship Id="rId8" Type="http://schemas.openxmlformats.org/officeDocument/2006/relationships/chart" Target="charts/chart4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chart" Target="charts/chart6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6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ysClr val="windowText" lastClr="000000"/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defRPr>
            </a:pPr>
            <a:r>
              <a:rPr lang="en-US" altLang="zh-CN" sz="1400" b="0">
                <a:solidFill>
                  <a:sysClr val="windowText" lastClr="000000"/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2019-2023</a:t>
            </a:r>
            <a:r>
              <a:rPr lang="zh-CN" altLang="en-US" sz="1400" b="0">
                <a:solidFill>
                  <a:sysClr val="windowText" lastClr="000000"/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年地区生产总值及增速</a:t>
            </a:r>
            <a:endParaRPr lang="zh-CN" altLang="en-US" sz="1400" b="0">
              <a:solidFill>
                <a:sysClr val="windowText" lastClr="000000"/>
              </a:solidFill>
              <a:latin typeface="黑体" panose="02010609060101010101" charset="-122"/>
              <a:ea typeface="黑体" panose="02010609060101010101" charset="-122"/>
              <a:cs typeface="黑体" panose="02010609060101010101" charset="-122"/>
              <a:sym typeface="黑体" panose="02010609060101010101" charset="-122"/>
            </a:endParaRPr>
          </a:p>
        </c:rich>
      </c:tx>
      <c:layout>
        <c:manualLayout>
          <c:xMode val="edge"/>
          <c:yMode val="edge"/>
          <c:x val="0.272330278841525"/>
          <c:y val="0.00882352941176471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3406460147724"/>
          <c:y val="0.171404855779207"/>
          <c:w val="0.821849851174074"/>
          <c:h val="0.6737912429964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地区生产总值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4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</c:dPt>
          <c:dLbls>
            <c:dLbl>
              <c:idx val="2"/>
              <c:layout>
                <c:manualLayout>
                  <c:x val="0"/>
                  <c:y val="-0.014705882352941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-0.017647058823529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200" b="0" i="0" u="none" strike="noStrike" kern="1200" baseline="0">
                    <a:solidFill>
                      <a:sysClr val="windowText" lastClr="000000"/>
                    </a:solidFill>
                    <a:latin typeface="Times New Roman" charset="0"/>
                    <a:ea typeface="Times New Roman" charset="0"/>
                    <a:cs typeface="Times New Roman" charset="0"/>
                    <a:sym typeface="Times New Roman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Sheet1!$A$4:$A$8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Sheet1!$B$4:$B$8</c:f>
              <c:numCache>
                <c:formatCode>0.00_ </c:formatCode>
                <c:ptCount val="5"/>
                <c:pt idx="0">
                  <c:v>2012.72</c:v>
                </c:pt>
                <c:pt idx="1">
                  <c:v>1891.19</c:v>
                </c:pt>
                <c:pt idx="2">
                  <c:v>2152.22</c:v>
                </c:pt>
                <c:pt idx="3">
                  <c:v>2220.52709198255</c:v>
                </c:pt>
                <c:pt idx="4">
                  <c:v>2359.02994804666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9020032"/>
        <c:axId val="189021568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增速</c:v>
                </c:pt>
              </c:strCache>
            </c:strRef>
          </c:tx>
          <c:spPr>
            <a:ln w="28575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 cap="flat" cmpd="sng" algn="ctr">
                <a:solidFill>
                  <a:schemeClr val="accent2"/>
                </a:solidFill>
                <a:prstDash val="solid"/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0"/>
                  <c:y val="0.0470588235294118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0169875424688562"/>
                  <c:y val="0.158823529411765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200" b="0" i="0" u="none" strike="noStrike" kern="1200" baseline="0">
                    <a:solidFill>
                      <a:sysClr val="windowText" lastClr="000000"/>
                    </a:solidFill>
                    <a:latin typeface="Times New Roman" charset="0"/>
                    <a:ea typeface="Times New Roman" charset="0"/>
                    <a:cs typeface="Times New Roman" charset="0"/>
                    <a:sym typeface="Times New Roman" charset="0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Sheet1!$A$4:$A$8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Sheet1!$C$4:$C$8</c:f>
              <c:numCache>
                <c:formatCode>0.0_ </c:formatCode>
                <c:ptCount val="5"/>
                <c:pt idx="0">
                  <c:v>7</c:v>
                </c:pt>
                <c:pt idx="1" c:formatCode="General">
                  <c:v>-5.1</c:v>
                </c:pt>
                <c:pt idx="2" c:formatCode="General">
                  <c:v>10.9</c:v>
                </c:pt>
                <c:pt idx="3">
                  <c:v>2.7404297916791</c:v>
                </c:pt>
                <c:pt idx="4">
                  <c:v>6.06399151250226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90801408"/>
        <c:axId val="190808064"/>
      </c:lineChart>
      <c:catAx>
        <c:axId val="189020032"/>
        <c:scaling>
          <c:orientation val="minMax"/>
        </c:scaling>
        <c:delete val="0"/>
        <c:axPos val="b"/>
        <c:numFmt formatCode="General" sourceLinked="0"/>
        <c:majorTickMark val="in"/>
        <c:minorTickMark val="none"/>
        <c:tickLblPos val="nextTo"/>
        <c:spPr>
          <a:noFill/>
          <a:ln w="9525" cap="flat" cmpd="sng" algn="ctr">
            <a:solidFill>
              <a:schemeClr val="accent1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ysClr val="windowText" lastClr="000000"/>
                </a:solidFill>
                <a:latin typeface="Times New Roman" charset="0"/>
                <a:ea typeface="Times New Roman" charset="0"/>
                <a:cs typeface="Times New Roman" charset="0"/>
                <a:sym typeface="Times New Roman" charset="0"/>
              </a:defRPr>
            </a:pPr>
          </a:p>
        </c:txPr>
        <c:crossAx val="189021568"/>
        <c:crosses val="autoZero"/>
        <c:auto val="1"/>
        <c:lblAlgn val="ctr"/>
        <c:lblOffset val="100"/>
        <c:noMultiLvlLbl val="0"/>
      </c:catAx>
      <c:valAx>
        <c:axId val="189021568"/>
        <c:scaling>
          <c:orientation val="minMax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200" b="0" i="0" u="none" strike="noStrike" kern="1200" baseline="0">
                    <a:solidFill>
                      <a:sysClr val="windowText" lastClr="000000"/>
                    </a:solidFill>
                    <a:latin typeface="Times New Roman" charset="0"/>
                    <a:ea typeface="Times New Roman" charset="0"/>
                    <a:cs typeface="Times New Roman" charset="0"/>
                    <a:sym typeface="Times New Roman" charset="0"/>
                  </a:defRPr>
                </a:pPr>
                <a:r>
                  <a:rPr lang="zh-CN" altLang="en-US" sz="1200">
                    <a:solidFill>
                      <a:sysClr val="windowText" lastClr="000000"/>
                    </a:solidFill>
                    <a:latin typeface="Times New Roman" charset="0"/>
                    <a:ea typeface="Times New Roman" charset="0"/>
                    <a:cs typeface="Times New Roman" charset="0"/>
                    <a:sym typeface="Times New Roman" charset="0"/>
                  </a:rPr>
                  <a:t>亿元</a:t>
                </a:r>
                <a:endParaRPr lang="zh-CN" altLang="en-US" sz="1200">
                  <a:solidFill>
                    <a:sysClr val="windowText" lastClr="000000"/>
                  </a:solidFill>
                  <a:latin typeface="Times New Roman" charset="0"/>
                  <a:ea typeface="Times New Roman" charset="0"/>
                  <a:cs typeface="Times New Roman" charset="0"/>
                  <a:sym typeface="Times New Roman" charset="0"/>
                </a:endParaRPr>
              </a:p>
            </c:rich>
          </c:tx>
          <c:layout>
            <c:manualLayout>
              <c:xMode val="edge"/>
              <c:yMode val="edge"/>
              <c:x val="0.0491793214640062"/>
              <c:y val="0.083676073874248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_ " sourceLinked="0"/>
        <c:majorTickMark val="in"/>
        <c:minorTickMark val="in"/>
        <c:tickLblPos val="nextTo"/>
        <c:spPr>
          <a:noFill/>
          <a:ln w="9525" cap="flat" cmpd="sng" algn="ctr">
            <a:solidFill>
              <a:schemeClr val="accent1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ysClr val="windowText" lastClr="000000"/>
                </a:solidFill>
                <a:latin typeface="Times New Roman" charset="0"/>
                <a:ea typeface="Times New Roman" charset="0"/>
                <a:cs typeface="Times New Roman" charset="0"/>
                <a:sym typeface="Times New Roman" charset="0"/>
              </a:defRPr>
            </a:pPr>
          </a:p>
        </c:txPr>
        <c:crossAx val="189020032"/>
        <c:crosses val="autoZero"/>
        <c:crossBetween val="between"/>
        <c:majorUnit val="500"/>
        <c:minorUnit val="500"/>
      </c:valAx>
      <c:catAx>
        <c:axId val="19080140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ysClr val="windowText" lastClr="000000"/>
                </a:solidFill>
                <a:latin typeface="Times New Roman" charset="0"/>
                <a:ea typeface="Times New Roman" charset="0"/>
                <a:cs typeface="Times New Roman" charset="0"/>
                <a:sym typeface="Times New Roman" charset="0"/>
              </a:defRPr>
            </a:pPr>
          </a:p>
        </c:txPr>
        <c:crossAx val="190808064"/>
        <c:crosses val="autoZero"/>
        <c:auto val="1"/>
        <c:lblAlgn val="ctr"/>
        <c:lblOffset val="100"/>
        <c:noMultiLvlLbl val="0"/>
      </c:catAx>
      <c:valAx>
        <c:axId val="190808064"/>
        <c:scaling>
          <c:orientation val="minMax"/>
          <c:max val="12"/>
          <c:min val="-6"/>
        </c:scaling>
        <c:delete val="0"/>
        <c:axPos val="r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200" b="0" i="0" u="none" strike="noStrike" kern="1200" baseline="0">
                    <a:solidFill>
                      <a:sysClr val="windowText" lastClr="000000"/>
                    </a:solidFill>
                    <a:latin typeface="Times New Roman" charset="0"/>
                    <a:ea typeface="Times New Roman" charset="0"/>
                    <a:cs typeface="Times New Roman" charset="0"/>
                    <a:sym typeface="Times New Roman" charset="0"/>
                  </a:defRPr>
                </a:pPr>
                <a:r>
                  <a:rPr lang="en-US" altLang="zh-CN" sz="1200">
                    <a:solidFill>
                      <a:sysClr val="windowText" lastClr="000000"/>
                    </a:solidFill>
                    <a:latin typeface="Times New Roman" charset="0"/>
                    <a:ea typeface="Times New Roman" charset="0"/>
                    <a:cs typeface="Times New Roman" charset="0"/>
                    <a:sym typeface="Times New Roman" charset="0"/>
                  </a:rPr>
                  <a:t>%</a:t>
                </a:r>
                <a:endParaRPr lang="en-US" altLang="zh-CN" sz="1200">
                  <a:solidFill>
                    <a:sysClr val="windowText" lastClr="000000"/>
                  </a:solidFill>
                  <a:latin typeface="Times New Roman" charset="0"/>
                  <a:ea typeface="Times New Roman" charset="0"/>
                  <a:cs typeface="Times New Roman" charset="0"/>
                  <a:sym typeface="Times New Roman" charset="0"/>
                </a:endParaRPr>
              </a:p>
            </c:rich>
          </c:tx>
          <c:layout>
            <c:manualLayout>
              <c:xMode val="edge"/>
              <c:yMode val="edge"/>
              <c:x val="0.931125000000001"/>
              <c:y val="0.072949999999999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_ " sourceLinked="0"/>
        <c:majorTickMark val="in"/>
        <c:minorTickMark val="none"/>
        <c:tickLblPos val="nextTo"/>
        <c:spPr>
          <a:noFill/>
          <a:ln w="9525" cap="flat" cmpd="sng" algn="ctr">
            <a:solidFill>
              <a:schemeClr val="accent1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ysClr val="windowText" lastClr="000000"/>
                </a:solidFill>
                <a:latin typeface="Times New Roman" charset="0"/>
                <a:ea typeface="Times New Roman" charset="0"/>
                <a:cs typeface="Times New Roman" charset="0"/>
                <a:sym typeface="Times New Roman" charset="0"/>
              </a:defRPr>
            </a:pPr>
          </a:p>
        </c:txPr>
        <c:crossAx val="190801408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ysClr val="windowText" lastClr="000000"/>
                </a:solidFill>
                <a:latin typeface="Times New Roman" charset="0"/>
                <a:ea typeface="Times New Roman" charset="0"/>
                <a:cs typeface="Times New Roman" charset="0"/>
                <a:sym typeface="Times New Roman" charset="0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ysClr val="windowText" lastClr="000000"/>
                </a:solidFill>
                <a:latin typeface="Times New Roman" charset="0"/>
                <a:ea typeface="Times New Roman" charset="0"/>
                <a:cs typeface="Times New Roman" charset="0"/>
                <a:sym typeface="Times New Roman" charset="0"/>
              </a:defRPr>
            </a:pPr>
          </a:p>
        </c:txPr>
      </c:legendEntry>
      <c:layout>
        <c:manualLayout>
          <c:xMode val="edge"/>
          <c:yMode val="edge"/>
          <c:x val="0.286407239184189"/>
          <c:y val="0.937152974708143"/>
          <c:w val="0.381986550545696"/>
          <c:h val="0.0628470252918568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200" b="0" i="0" u="none" strike="noStrike" kern="1200" baseline="0">
              <a:solidFill>
                <a:sysClr val="windowText" lastClr="000000"/>
              </a:solidFill>
              <a:latin typeface="Times New Roman" charset="0"/>
              <a:ea typeface="Times New Roman" charset="0"/>
              <a:cs typeface="Times New Roman" charset="0"/>
              <a:sym typeface="Times New Roman" charset="0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noFill/>
      <a:prstDash val="solid"/>
      <a:round/>
    </a:ln>
    <a:effectLst/>
  </c:spPr>
  <c:txPr>
    <a:bodyPr/>
    <a:lstStyle/>
    <a:p>
      <a:pPr>
        <a:defRPr lang="zh-CN" sz="1200" b="0">
          <a:solidFill>
            <a:sysClr val="windowText" lastClr="000000"/>
          </a:solidFill>
          <a:latin typeface="Times New Roman" charset="0"/>
          <a:ea typeface="Times New Roman" charset="0"/>
          <a:cs typeface="Times New Roman" charset="0"/>
          <a:sym typeface="Times New Roman" charset="0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ysClr val="windowText" lastClr="000000"/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defRPr>
            </a:pPr>
            <a:r>
              <a:rPr lang="en-US" altLang="zh-CN" sz="1400" b="0">
                <a:solidFill>
                  <a:sysClr val="windowText" lastClr="000000"/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   2019-2023</a:t>
            </a:r>
            <a:r>
              <a:rPr lang="zh-CN" altLang="en-US" sz="1400" b="0">
                <a:solidFill>
                  <a:sysClr val="windowText" lastClr="000000"/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年粮食产量</a:t>
            </a:r>
            <a:endParaRPr lang="zh-CN" altLang="en-US" sz="1400" b="0">
              <a:solidFill>
                <a:sysClr val="windowText" lastClr="000000"/>
              </a:solidFill>
              <a:latin typeface="黑体" panose="02010609060101010101" charset="-122"/>
              <a:ea typeface="黑体" panose="02010609060101010101" charset="-122"/>
              <a:cs typeface="黑体" panose="02010609060101010101" charset="-122"/>
              <a:sym typeface="黑体" panose="02010609060101010101" charset="-122"/>
            </a:endParaRPr>
          </a:p>
        </c:rich>
      </c:tx>
      <c:layout>
        <c:manualLayout>
          <c:xMode val="edge"/>
          <c:yMode val="edge"/>
          <c:x val="0.330059079745046"/>
          <c:y val="0.00626435581541031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737294675338992"/>
          <c:y val="0.159336011841828"/>
          <c:w val="0.884599272406573"/>
          <c:h val="0.7201733981814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Sheet1!$A$3</c:f>
              <c:strCache>
                <c:ptCount val="1"/>
                <c:pt idx="0">
                  <c:v>粮食产量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</c:dPt>
          <c:dLbls>
            <c:dLbl>
              <c:idx val="4"/>
              <c:layout/>
              <c:numFmt formatCode="#,##0.00_);[Red]\(#,##0.00\)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/>
                <a:lstStyle/>
                <a:p>
                  <a:pPr>
                    <a:defRPr lang="zh-CN" sz="1200" b="0" i="0" u="none" strike="noStrike" kern="1200" baseline="0">
                      <a:solidFill>
                        <a:sysClr val="windowText" lastClr="000000"/>
                      </a:solidFill>
                      <a:latin typeface="Times New Roman" charset="0"/>
                      <a:ea typeface="Times New Roman" charset="0"/>
                      <a:cs typeface="Times New Roman" charset="0"/>
                      <a:sym typeface="Times New Roman" charset="0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200" b="0" i="0" u="none" strike="noStrike" kern="1200" baseline="0">
                    <a:solidFill>
                      <a:sysClr val="windowText" lastClr="000000"/>
                    </a:solidFill>
                    <a:latin typeface="Times New Roman" charset="0"/>
                    <a:ea typeface="Times New Roman" charset="0"/>
                    <a:cs typeface="Times New Roman" charset="0"/>
                    <a:sym typeface="Times New Roman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Sheet1!$D$1:$H$1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Sheet1!$D$3:$H$3</c:f>
              <c:numCache>
                <c:formatCode>General</c:formatCode>
                <c:ptCount val="5"/>
                <c:pt idx="0">
                  <c:v>81.18</c:v>
                </c:pt>
                <c:pt idx="1">
                  <c:v>82.38</c:v>
                </c:pt>
                <c:pt idx="2">
                  <c:v>84.54</c:v>
                </c:pt>
                <c:pt idx="3">
                  <c:v>82.56</c:v>
                </c:pt>
                <c:pt idx="4">
                  <c:v>83.73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2709760"/>
        <c:axId val="132719744"/>
      </c:barChart>
      <c:catAx>
        <c:axId val="132709760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noFill/>
          <a:ln w="6350" cap="flat" cmpd="sng" algn="ctr">
            <a:solidFill>
              <a:srgbClr val="0070C0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ysClr val="windowText" lastClr="000000"/>
                </a:solidFill>
                <a:latin typeface="Times New Roman" charset="0"/>
                <a:ea typeface="Times New Roman" charset="0"/>
                <a:cs typeface="Times New Roman" charset="0"/>
                <a:sym typeface="Times New Roman" charset="0"/>
              </a:defRPr>
            </a:pPr>
          </a:p>
        </c:txPr>
        <c:crossAx val="132719744"/>
        <c:crosses val="autoZero"/>
        <c:auto val="1"/>
        <c:lblAlgn val="ctr"/>
        <c:lblOffset val="100"/>
        <c:noMultiLvlLbl val="0"/>
      </c:catAx>
      <c:valAx>
        <c:axId val="132719744"/>
        <c:scaling>
          <c:orientation val="minMax"/>
          <c:max val="100"/>
        </c:scaling>
        <c:delete val="0"/>
        <c:axPos val="l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200" b="0" i="0" u="none" strike="noStrike" kern="1200" baseline="0">
                    <a:solidFill>
                      <a:sysClr val="windowText" lastClr="000000"/>
                    </a:solidFill>
                    <a:latin typeface="Times New Roman" charset="0"/>
                    <a:ea typeface="Times New Roman" charset="0"/>
                    <a:cs typeface="Times New Roman" charset="0"/>
                    <a:sym typeface="Times New Roman" charset="0"/>
                  </a:defRPr>
                </a:pPr>
                <a:r>
                  <a:rPr lang="zh-CN" altLang="en-US" sz="1200" b="0">
                    <a:solidFill>
                      <a:sysClr val="windowText" lastClr="000000"/>
                    </a:solidFill>
                    <a:latin typeface="Times New Roman" charset="0"/>
                    <a:ea typeface="Times New Roman" charset="0"/>
                    <a:cs typeface="Times New Roman" charset="0"/>
                    <a:sym typeface="Times New Roman" charset="0"/>
                  </a:rPr>
                  <a:t>万吨</a:t>
                </a:r>
                <a:endParaRPr lang="zh-CN" altLang="en-US" sz="1200" b="0">
                  <a:solidFill>
                    <a:sysClr val="windowText" lastClr="000000"/>
                  </a:solidFill>
                  <a:latin typeface="Times New Roman" charset="0"/>
                  <a:ea typeface="Times New Roman" charset="0"/>
                  <a:cs typeface="Times New Roman" charset="0"/>
                  <a:sym typeface="Times New Roman" charset="0"/>
                </a:endParaRPr>
              </a:p>
            </c:rich>
          </c:tx>
          <c:layout>
            <c:manualLayout>
              <c:xMode val="edge"/>
              <c:yMode val="edge"/>
              <c:x val="0.0425299182988523"/>
              <c:y val="0.0688478458215386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_ " sourceLinked="0"/>
        <c:majorTickMark val="in"/>
        <c:minorTickMark val="none"/>
        <c:tickLblPos val="nextTo"/>
        <c:spPr>
          <a:noFill/>
          <a:ln w="6350" cap="flat" cmpd="sng" algn="ctr">
            <a:solidFill>
              <a:srgbClr val="0070C0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ysClr val="windowText" lastClr="000000"/>
                </a:solidFill>
                <a:latin typeface="Times New Roman" charset="0"/>
                <a:ea typeface="Times New Roman" charset="0"/>
                <a:cs typeface="Times New Roman" charset="0"/>
                <a:sym typeface="Times New Roman" charset="0"/>
              </a:defRPr>
            </a:pPr>
          </a:p>
        </c:txPr>
        <c:crossAx val="132709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lang="zh-CN" sz="1200">
          <a:solidFill>
            <a:sysClr val="windowText" lastClr="000000"/>
          </a:solidFill>
          <a:latin typeface="Times New Roman" charset="0"/>
          <a:ea typeface="Times New Roman" charset="0"/>
          <a:cs typeface="Times New Roman" charset="0"/>
          <a:sym typeface="Times New Roman" charset="0"/>
        </a:defRPr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ysClr val="windowText" lastClr="000000"/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defRPr>
            </a:pPr>
            <a:r>
              <a:rPr lang="en-US" altLang="zh-CN" sz="1400" b="0">
                <a:solidFill>
                  <a:sysClr val="windowText" lastClr="000000"/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  2019-2023</a:t>
            </a:r>
            <a:r>
              <a:rPr lang="zh-CN" altLang="en-US" sz="1400" b="0">
                <a:solidFill>
                  <a:sysClr val="windowText" lastClr="000000"/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年固定资产投资增速</a:t>
            </a:r>
            <a:endParaRPr lang="zh-CN" altLang="en-US" sz="1400" b="0">
              <a:solidFill>
                <a:sysClr val="windowText" lastClr="000000"/>
              </a:solidFill>
              <a:latin typeface="黑体" panose="02010609060101010101" charset="-122"/>
              <a:ea typeface="黑体" panose="02010609060101010101" charset="-122"/>
              <a:cs typeface="黑体" panose="02010609060101010101" charset="-122"/>
              <a:sym typeface="黑体" panose="02010609060101010101" charset="-122"/>
            </a:endParaRPr>
          </a:p>
        </c:rich>
      </c:tx>
      <c:layout>
        <c:manualLayout>
          <c:xMode val="edge"/>
          <c:yMode val="edge"/>
          <c:x val="0.273039344005624"/>
          <c:y val="0.0067506750675067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625950832322787"/>
          <c:y val="0.214301310043668"/>
          <c:w val="0.930018741042884"/>
          <c:h val="0.739301310043669"/>
        </c:manualLayout>
      </c:layout>
      <c:lineChart>
        <c:grouping val="standard"/>
        <c:varyColors val="0"/>
        <c:ser>
          <c:idx val="0"/>
          <c:order val="0"/>
          <c:tx>
            <c:strRef>
              <c:f>Sheet1!$A$14</c:f>
              <c:strCache>
                <c:ptCount val="1"/>
                <c:pt idx="0">
                  <c:v>固定资产投资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 cap="flat" cmpd="sng" algn="ctr">
                <a:solidFill>
                  <a:schemeClr val="accent1"/>
                </a:solidFill>
                <a:prstDash val="solid"/>
                <a:round/>
              </a:ln>
              <a:effectLst/>
            </c:spPr>
          </c:marker>
          <c:dLbls>
            <c:dLbl>
              <c:idx val="1"/>
              <c:layout>
                <c:manualLayout>
                  <c:x val="-0.00165362143093374"/>
                  <c:y val="0.14176417641764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200" b="0" i="0" u="none" strike="noStrike" kern="1200" baseline="0">
                    <a:solidFill>
                      <a:sysClr val="windowText" lastClr="000000"/>
                    </a:solidFill>
                    <a:latin typeface="Times New Roman" charset="0"/>
                    <a:ea typeface="Times New Roman" charset="0"/>
                    <a:cs typeface="Times New Roman" charset="0"/>
                    <a:sym typeface="Times New Roman" charset="0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Sheet1!$D$1:$H$1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Sheet1!$D$14:$H$14</c:f>
              <c:numCache>
                <c:formatCode>0.0_ </c:formatCode>
                <c:ptCount val="5"/>
                <c:pt idx="0">
                  <c:v>11.8</c:v>
                </c:pt>
                <c:pt idx="1">
                  <c:v>-21.1</c:v>
                </c:pt>
                <c:pt idx="2" c:formatCode="General">
                  <c:v>27.3</c:v>
                </c:pt>
                <c:pt idx="3" c:formatCode="General">
                  <c:v>19.3</c:v>
                </c:pt>
                <c:pt idx="4" c:formatCode="General">
                  <c:v>5.6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2837760"/>
        <c:axId val="132839296"/>
      </c:lineChart>
      <c:catAx>
        <c:axId val="132837760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noFill/>
          <a:ln w="6350" cap="flat" cmpd="sng" algn="ctr">
            <a:solidFill>
              <a:srgbClr val="0070C0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ysClr val="windowText" lastClr="000000"/>
                </a:solidFill>
                <a:latin typeface="Times New Roman" charset="0"/>
                <a:ea typeface="Times New Roman" charset="0"/>
                <a:cs typeface="Times New Roman" charset="0"/>
                <a:sym typeface="Times New Roman" charset="0"/>
              </a:defRPr>
            </a:pPr>
          </a:p>
        </c:txPr>
        <c:crossAx val="132839296"/>
        <c:crosses val="autoZero"/>
        <c:auto val="1"/>
        <c:lblAlgn val="ctr"/>
        <c:lblOffset val="100"/>
        <c:noMultiLvlLbl val="0"/>
      </c:catAx>
      <c:valAx>
        <c:axId val="132839296"/>
        <c:scaling>
          <c:orientation val="minMax"/>
          <c:min val="-30"/>
        </c:scaling>
        <c:delete val="0"/>
        <c:axPos val="l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200" b="0" i="0" u="none" strike="noStrike" kern="1200" baseline="0">
                    <a:solidFill>
                      <a:sysClr val="windowText" lastClr="000000"/>
                    </a:solidFill>
                    <a:latin typeface="Times New Roman" charset="0"/>
                    <a:ea typeface="Times New Roman" charset="0"/>
                    <a:cs typeface="Times New Roman" charset="0"/>
                    <a:sym typeface="Times New Roman" charset="0"/>
                  </a:defRPr>
                </a:pPr>
                <a:r>
                  <a:rPr lang="en-US" altLang="zh-CN" sz="1200">
                    <a:solidFill>
                      <a:sysClr val="windowText" lastClr="000000"/>
                    </a:solidFill>
                    <a:latin typeface="Times New Roman" charset="0"/>
                    <a:ea typeface="Times New Roman" charset="0"/>
                    <a:cs typeface="Times New Roman" charset="0"/>
                    <a:sym typeface="Times New Roman" charset="0"/>
                  </a:rPr>
                  <a:t>%</a:t>
                </a:r>
                <a:endParaRPr lang="zh-CN" altLang="en-US" sz="1200">
                  <a:solidFill>
                    <a:sysClr val="windowText" lastClr="000000"/>
                  </a:solidFill>
                  <a:latin typeface="Times New Roman" charset="0"/>
                  <a:ea typeface="Times New Roman" charset="0"/>
                  <a:cs typeface="Times New Roman" charset="0"/>
                  <a:sym typeface="Times New Roman" charset="0"/>
                </a:endParaRPr>
              </a:p>
            </c:rich>
          </c:tx>
          <c:layout>
            <c:manualLayout>
              <c:xMode val="edge"/>
              <c:yMode val="edge"/>
              <c:x val="0.0355794189064724"/>
              <c:y val="0.10920028101646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_ " sourceLinked="0"/>
        <c:majorTickMark val="in"/>
        <c:minorTickMark val="none"/>
        <c:tickLblPos val="nextTo"/>
        <c:spPr>
          <a:noFill/>
          <a:ln w="6350" cap="flat" cmpd="sng" algn="ctr">
            <a:solidFill>
              <a:schemeClr val="accent1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ysClr val="windowText" lastClr="000000"/>
                </a:solidFill>
                <a:latin typeface="Times New Roman" charset="0"/>
                <a:ea typeface="Times New Roman" charset="0"/>
                <a:cs typeface="Times New Roman" charset="0"/>
                <a:sym typeface="Times New Roman" charset="0"/>
              </a:defRPr>
            </a:pPr>
          </a:p>
        </c:txPr>
        <c:crossAx val="132837760"/>
        <c:crosses val="autoZero"/>
        <c:crossBetween val="between"/>
        <c:majorUnit val="10"/>
        <c:minorUnit val="1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prstDash val="solid"/>
      <a:round/>
    </a:ln>
    <a:effectLst/>
  </c:spPr>
  <c:txPr>
    <a:bodyPr/>
    <a:lstStyle/>
    <a:p>
      <a:pPr>
        <a:defRPr lang="zh-CN">
          <a:solidFill>
            <a:sysClr val="windowText" lastClr="000000"/>
          </a:solidFill>
          <a:latin typeface="Times New Roman" charset="0"/>
          <a:ea typeface="Times New Roman" charset="0"/>
          <a:cs typeface="Times New Roman" charset="0"/>
          <a:sym typeface="Times New Roman" charset="0"/>
        </a:defRPr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ysClr val="windowText" lastClr="000000"/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defRPr>
            </a:pPr>
            <a:r>
              <a:rPr lang="en-US" altLang="zh-CN" sz="1400" b="0" baseline="0">
                <a:solidFill>
                  <a:sysClr val="windowText" lastClr="000000"/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 </a:t>
            </a:r>
            <a:r>
              <a:rPr lang="en-US" altLang="zh-CN" sz="1400" b="0">
                <a:solidFill>
                  <a:sysClr val="windowText" lastClr="000000"/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2019-2023</a:t>
            </a:r>
            <a:r>
              <a:rPr lang="zh-CN" altLang="en-US" sz="1400" b="0">
                <a:solidFill>
                  <a:sysClr val="windowText" lastClr="000000"/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年社会消费品零售总额及增速</a:t>
            </a:r>
            <a:endParaRPr lang="zh-CN" altLang="en-US" sz="1400" b="0">
              <a:solidFill>
                <a:sysClr val="windowText" lastClr="000000"/>
              </a:solidFill>
              <a:latin typeface="黑体" panose="02010609060101010101" charset="-122"/>
              <a:ea typeface="黑体" panose="02010609060101010101" charset="-122"/>
              <a:cs typeface="黑体" panose="02010609060101010101" charset="-122"/>
              <a:sym typeface="黑体" panose="02010609060101010101" charset="-122"/>
            </a:endParaRPr>
          </a:p>
        </c:rich>
      </c:tx>
      <c:layout>
        <c:manualLayout>
          <c:xMode val="edge"/>
          <c:yMode val="edge"/>
          <c:x val="0.223383216878552"/>
          <c:y val="0.0061639613725087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0564436115092"/>
          <c:y val="0.172714078374456"/>
          <c:w val="0.856509756366442"/>
          <c:h val="0.7097657059921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Sheet1!$A$6</c:f>
              <c:strCache>
                <c:ptCount val="1"/>
                <c:pt idx="0">
                  <c:v>社会消费品零售总额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.00_);[Red]\(0.00\)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200" b="0" i="0" u="none" strike="noStrike" kern="1200" baseline="0">
                    <a:solidFill>
                      <a:sysClr val="windowText" lastClr="000000"/>
                    </a:solidFill>
                    <a:latin typeface="Times New Roman" charset="0"/>
                    <a:ea typeface="Times New Roman" charset="0"/>
                    <a:cs typeface="Times New Roman" charset="0"/>
                    <a:sym typeface="Times New Roman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Sheet1!$D$1:$H$1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Sheet1!$D$6:$H$6</c:f>
              <c:numCache>
                <c:formatCode>0.0_ </c:formatCode>
                <c:ptCount val="5"/>
                <c:pt idx="0">
                  <c:v>1193.01116676993</c:v>
                </c:pt>
                <c:pt idx="1">
                  <c:v>974.0053</c:v>
                </c:pt>
                <c:pt idx="2">
                  <c:v>1256</c:v>
                </c:pt>
                <c:pt idx="3" c:formatCode="General">
                  <c:v>1294.47879021241</c:v>
                </c:pt>
                <c:pt idx="4">
                  <c:v>1403.05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5701248"/>
        <c:axId val="135702784"/>
      </c:barChart>
      <c:lineChart>
        <c:grouping val="standard"/>
        <c:varyColors val="0"/>
        <c:ser>
          <c:idx val="1"/>
          <c:order val="1"/>
          <c:tx>
            <c:strRef>
              <c:f>Sheet1!$A$7</c:f>
              <c:strCache>
                <c:ptCount val="1"/>
                <c:pt idx="0">
                  <c:v>比上年增长</c:v>
                </c:pt>
              </c:strCache>
            </c:strRef>
          </c:tx>
          <c:spPr>
            <a:ln w="22225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6350" cap="flat" cmpd="sng" algn="ctr">
                <a:solidFill>
                  <a:schemeClr val="accent2"/>
                </a:solidFill>
                <a:prstDash val="solid"/>
                <a:round/>
              </a:ln>
              <a:effectLst/>
            </c:spPr>
          </c:marker>
          <c:dLbls>
            <c:dLbl>
              <c:idx val="2"/>
              <c:layout>
                <c:manualLayout>
                  <c:x val="0"/>
                  <c:y val="0.173250173250173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ysClr val="windowText" lastClr="000000"/>
                    </a:solidFill>
                    <a:latin typeface="Times New Roman" charset="0"/>
                    <a:ea typeface="Times New Roman" charset="0"/>
                    <a:cs typeface="Times New Roman" charset="0"/>
                    <a:sym typeface="Times New Roman" charset="0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Sheet1!$D$1:$H$1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Sheet1!$D$7:$H$7</c:f>
              <c:numCache>
                <c:formatCode>General</c:formatCode>
                <c:ptCount val="5"/>
                <c:pt idx="0">
                  <c:v>12.1</c:v>
                </c:pt>
                <c:pt idx="1">
                  <c:v>-18.4</c:v>
                </c:pt>
                <c:pt idx="2" c:formatCode="0.0_ ">
                  <c:v>29</c:v>
                </c:pt>
                <c:pt idx="3">
                  <c:v>3.1</c:v>
                </c:pt>
                <c:pt idx="4" c:formatCode="0.0_ ">
                  <c:v>8.4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5717248"/>
        <c:axId val="135718784"/>
      </c:lineChart>
      <c:catAx>
        <c:axId val="13570124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noFill/>
          <a:ln w="6350" cap="flat" cmpd="sng" algn="ctr">
            <a:solidFill>
              <a:srgbClr val="0070C0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ysClr val="windowText" lastClr="000000"/>
                </a:solidFill>
                <a:latin typeface="Times New Roman" charset="0"/>
                <a:ea typeface="Times New Roman" charset="0"/>
                <a:cs typeface="Times New Roman" charset="0"/>
                <a:sym typeface="Times New Roman" charset="0"/>
              </a:defRPr>
            </a:pPr>
          </a:p>
        </c:txPr>
        <c:crossAx val="135702784"/>
        <c:crosses val="autoZero"/>
        <c:auto val="1"/>
        <c:lblAlgn val="ctr"/>
        <c:lblOffset val="100"/>
        <c:noMultiLvlLbl val="0"/>
      </c:catAx>
      <c:valAx>
        <c:axId val="135702784"/>
        <c:scaling>
          <c:orientation val="minMax"/>
        </c:scaling>
        <c:delete val="0"/>
        <c:axPos val="l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200" b="0" i="0" u="none" strike="noStrike" kern="1200" baseline="0">
                    <a:solidFill>
                      <a:sysClr val="windowText" lastClr="000000"/>
                    </a:solidFill>
                    <a:latin typeface="Times New Roman" charset="0"/>
                    <a:ea typeface="Times New Roman" charset="0"/>
                    <a:cs typeface="Times New Roman" charset="0"/>
                    <a:sym typeface="Times New Roman" charset="0"/>
                  </a:defRPr>
                </a:pPr>
                <a:r>
                  <a:rPr lang="zh-CN" altLang="en-US" sz="1200">
                    <a:solidFill>
                      <a:sysClr val="windowText" lastClr="000000"/>
                    </a:solidFill>
                    <a:latin typeface="Times New Roman" charset="0"/>
                    <a:ea typeface="Times New Roman" charset="0"/>
                    <a:cs typeface="Times New Roman" charset="0"/>
                    <a:sym typeface="Times New Roman" charset="0"/>
                  </a:rPr>
                  <a:t>亿元</a:t>
                </a:r>
                <a:endParaRPr lang="zh-CN" altLang="en-US" sz="1200">
                  <a:solidFill>
                    <a:sysClr val="windowText" lastClr="000000"/>
                  </a:solidFill>
                  <a:latin typeface="Times New Roman" charset="0"/>
                  <a:ea typeface="Times New Roman" charset="0"/>
                  <a:cs typeface="Times New Roman" charset="0"/>
                  <a:sym typeface="Times New Roman" charset="0"/>
                </a:endParaRPr>
              </a:p>
            </c:rich>
          </c:tx>
          <c:layout>
            <c:manualLayout>
              <c:xMode val="edge"/>
              <c:yMode val="edge"/>
              <c:x val="0.0488060344370316"/>
              <c:y val="0.080936629511878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_);[Red]\(0\)" sourceLinked="0"/>
        <c:majorTickMark val="in"/>
        <c:minorTickMark val="none"/>
        <c:tickLblPos val="nextTo"/>
        <c:spPr>
          <a:noFill/>
          <a:ln w="6350" cap="flat" cmpd="sng" algn="ctr">
            <a:solidFill>
              <a:schemeClr val="accent1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ysClr val="windowText" lastClr="000000"/>
                </a:solidFill>
                <a:latin typeface="Times New Roman" charset="0"/>
                <a:ea typeface="Times New Roman" charset="0"/>
                <a:cs typeface="Times New Roman" charset="0"/>
                <a:sym typeface="Times New Roman" charset="0"/>
              </a:defRPr>
            </a:pPr>
          </a:p>
        </c:txPr>
        <c:crossAx val="135701248"/>
        <c:crosses val="autoZero"/>
        <c:crossBetween val="between"/>
      </c:valAx>
      <c:catAx>
        <c:axId val="13571724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ysClr val="windowText" lastClr="000000"/>
                </a:solidFill>
                <a:latin typeface="Times New Roman" charset="0"/>
                <a:ea typeface="Times New Roman" charset="0"/>
                <a:cs typeface="Times New Roman" charset="0"/>
                <a:sym typeface="Times New Roman" charset="0"/>
              </a:defRPr>
            </a:pPr>
          </a:p>
        </c:txPr>
        <c:crossAx val="135718784"/>
        <c:crosses val="autoZero"/>
        <c:auto val="1"/>
        <c:lblAlgn val="ctr"/>
        <c:lblOffset val="100"/>
        <c:noMultiLvlLbl val="0"/>
      </c:catAx>
      <c:valAx>
        <c:axId val="135718784"/>
        <c:scaling>
          <c:orientation val="minMax"/>
        </c:scaling>
        <c:delete val="0"/>
        <c:axPos val="r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200" b="0" i="0" u="none" strike="noStrike" kern="1200" baseline="0">
                    <a:solidFill>
                      <a:sysClr val="windowText" lastClr="000000"/>
                    </a:solidFill>
                    <a:latin typeface="Times New Roman" charset="0"/>
                    <a:ea typeface="Times New Roman" charset="0"/>
                    <a:cs typeface="Times New Roman" charset="0"/>
                    <a:sym typeface="Times New Roman" charset="0"/>
                  </a:defRPr>
                </a:pPr>
                <a:r>
                  <a:rPr lang="en-US" altLang="zh-CN" b="0"/>
                  <a:t>%</a:t>
                </a:r>
                <a:endParaRPr lang="en-US" altLang="zh-CN" b="0"/>
              </a:p>
            </c:rich>
          </c:tx>
          <c:layout>
            <c:manualLayout>
              <c:xMode val="edge"/>
              <c:yMode val="edge"/>
              <c:x val="0.919854481314078"/>
              <c:y val="0.0907319095998342"/>
            </c:manualLayout>
          </c:layout>
          <c:overlay val="0"/>
        </c:title>
        <c:numFmt formatCode="General" sourceLinked="1"/>
        <c:majorTickMark val="in"/>
        <c:minorTickMark val="in"/>
        <c:tickLblPos val="nextTo"/>
        <c:spPr>
          <a:noFill/>
          <a:ln w="6350" cap="flat" cmpd="sng" algn="ctr">
            <a:solidFill>
              <a:schemeClr val="accent1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ysClr val="windowText" lastClr="000000"/>
                </a:solidFill>
                <a:latin typeface="Times New Roman" charset="0"/>
                <a:ea typeface="Times New Roman" charset="0"/>
                <a:cs typeface="Times New Roman" charset="0"/>
                <a:sym typeface="Times New Roman" charset="0"/>
              </a:defRPr>
            </a:pPr>
          </a:p>
        </c:txPr>
        <c:crossAx val="135717248"/>
        <c:crosses val="max"/>
        <c:crossBetween val="between"/>
        <c:minorUnit val="1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lang="zh-CN" sz="1200">
          <a:solidFill>
            <a:sysClr val="windowText" lastClr="000000"/>
          </a:solidFill>
          <a:latin typeface="Times New Roman" charset="0"/>
          <a:ea typeface="Times New Roman" charset="0"/>
          <a:cs typeface="Times New Roman" charset="0"/>
          <a:sym typeface="Times New Roman" charset="0"/>
        </a:defRPr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ysClr val="windowText" lastClr="000000"/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defRPr>
            </a:pPr>
            <a:r>
              <a:rPr lang="en-US" altLang="zh-CN" sz="1400" b="0">
                <a:solidFill>
                  <a:sysClr val="windowText" lastClr="000000"/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2019-2023</a:t>
            </a:r>
            <a:r>
              <a:rPr lang="zh-CN" altLang="en-US" sz="1400" b="0">
                <a:solidFill>
                  <a:sysClr val="windowText" lastClr="000000"/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年旅游接待总人数及其增速</a:t>
            </a:r>
            <a:endParaRPr lang="zh-CN" altLang="en-US" sz="1400" b="0">
              <a:solidFill>
                <a:sysClr val="windowText" lastClr="000000"/>
              </a:solidFill>
              <a:latin typeface="黑体" panose="02010609060101010101" charset="-122"/>
              <a:ea typeface="黑体" panose="02010609060101010101" charset="-122"/>
              <a:cs typeface="黑体" panose="02010609060101010101" charset="-122"/>
              <a:sym typeface="黑体" panose="02010609060101010101" charset="-122"/>
            </a:endParaRPr>
          </a:p>
        </c:rich>
      </c:tx>
      <c:layout>
        <c:manualLayout>
          <c:xMode val="edge"/>
          <c:yMode val="edge"/>
          <c:x val="0.210307072915206"/>
          <c:y val="0.00636942675159236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948958218498514"/>
          <c:y val="0.168188420834198"/>
          <c:w val="0.84151692205931"/>
          <c:h val="0.6598256899771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Sheet1!$A$10</c:f>
              <c:strCache>
                <c:ptCount val="1"/>
                <c:pt idx="0">
                  <c:v>旅游接待总人数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.00341296928327645"/>
                  <c:y val="0.017804154302670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200" b="0" i="0" u="none" strike="noStrike" kern="1200" baseline="0">
                    <a:solidFill>
                      <a:sysClr val="windowText" lastClr="000000"/>
                    </a:solidFill>
                    <a:latin typeface="Times New Roman" charset="0"/>
                    <a:ea typeface="Times New Roman" charset="0"/>
                    <a:cs typeface="Times New Roman" charset="0"/>
                    <a:sym typeface="Times New Roman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Sheet1!$D$1:$H$1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Sheet1!$D$10:$H$10</c:f>
              <c:numCache>
                <c:formatCode>General</c:formatCode>
                <c:ptCount val="5"/>
                <c:pt idx="0">
                  <c:v>7540.3</c:v>
                </c:pt>
                <c:pt idx="1">
                  <c:v>8001.6</c:v>
                </c:pt>
                <c:pt idx="2" c:formatCode="0.0_ ">
                  <c:v>8680.74</c:v>
                </c:pt>
                <c:pt idx="3">
                  <c:v>10001.1</c:v>
                </c:pt>
                <c:pt idx="4">
                  <c:v>12073.7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1460864"/>
        <c:axId val="191462400"/>
      </c:barChart>
      <c:lineChart>
        <c:grouping val="standard"/>
        <c:varyColors val="0"/>
        <c:ser>
          <c:idx val="1"/>
          <c:order val="1"/>
          <c:tx>
            <c:strRef>
              <c:f>Sheet1!$A$11</c:f>
              <c:strCache>
                <c:ptCount val="1"/>
                <c:pt idx="0">
                  <c:v>比上年增长</c:v>
                </c:pt>
              </c:strCache>
            </c:strRef>
          </c:tx>
          <c:spPr>
            <a:ln w="19050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6350" cap="flat" cmpd="sng" algn="ctr">
                <a:solidFill>
                  <a:schemeClr val="accent2"/>
                </a:solidFill>
                <a:prstDash val="solid"/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0.00170648464163823"/>
                  <c:y val="0.0267062314540061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0170648464163823"/>
                  <c:y val="0.0237388724035608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341296928327645"/>
                  <c:y val="0.0890207715133526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200" b="0" i="0" u="none" strike="noStrike" kern="1200" baseline="0">
                    <a:solidFill>
                      <a:sysClr val="windowText" lastClr="000000"/>
                    </a:solidFill>
                    <a:latin typeface="Times New Roman" charset="0"/>
                    <a:ea typeface="Times New Roman" charset="0"/>
                    <a:cs typeface="Times New Roman" charset="0"/>
                    <a:sym typeface="Times New Roman" charset="0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Sheet1!$D$1:$H$1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Sheet1!$D$11:$H$11</c:f>
              <c:numCache>
                <c:formatCode>General</c:formatCode>
                <c:ptCount val="5"/>
                <c:pt idx="0">
                  <c:v>15.8</c:v>
                </c:pt>
                <c:pt idx="1">
                  <c:v>6.1</c:v>
                </c:pt>
                <c:pt idx="2" c:formatCode="0.0_ ">
                  <c:v>8.49</c:v>
                </c:pt>
                <c:pt idx="3">
                  <c:v>15.2</c:v>
                </c:pt>
                <c:pt idx="4">
                  <c:v>20.7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91472768"/>
        <c:axId val="191474304"/>
      </c:lineChart>
      <c:catAx>
        <c:axId val="19146086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noFill/>
          <a:ln w="6350" cap="flat" cmpd="sng" algn="ctr">
            <a:solidFill>
              <a:srgbClr val="0070C0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ysClr val="windowText" lastClr="000000"/>
                </a:solidFill>
                <a:latin typeface="Times New Roman" charset="0"/>
                <a:ea typeface="Times New Roman" charset="0"/>
                <a:cs typeface="Times New Roman" charset="0"/>
                <a:sym typeface="Times New Roman" charset="0"/>
              </a:defRPr>
            </a:pPr>
          </a:p>
        </c:txPr>
        <c:crossAx val="191462400"/>
        <c:crosses val="autoZero"/>
        <c:auto val="1"/>
        <c:lblAlgn val="ctr"/>
        <c:lblOffset val="100"/>
        <c:noMultiLvlLbl val="0"/>
      </c:catAx>
      <c:valAx>
        <c:axId val="191462400"/>
        <c:scaling>
          <c:orientation val="minMax"/>
        </c:scaling>
        <c:delete val="0"/>
        <c:axPos val="l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200" b="0" i="0" u="none" strike="noStrike" kern="1200" baseline="0">
                    <a:solidFill>
                      <a:sysClr val="windowText" lastClr="000000"/>
                    </a:solidFill>
                    <a:latin typeface="Times New Roman" charset="0"/>
                    <a:ea typeface="Times New Roman" charset="0"/>
                    <a:cs typeface="Times New Roman" charset="0"/>
                    <a:sym typeface="Times New Roman" charset="0"/>
                  </a:defRPr>
                </a:pPr>
                <a:r>
                  <a:rPr lang="zh-CN" altLang="en-US" sz="1200">
                    <a:solidFill>
                      <a:sysClr val="windowText" lastClr="000000"/>
                    </a:solidFill>
                    <a:latin typeface="Times New Roman" charset="0"/>
                    <a:ea typeface="Times New Roman" charset="0"/>
                    <a:cs typeface="Times New Roman" charset="0"/>
                    <a:sym typeface="Times New Roman" charset="0"/>
                  </a:rPr>
                  <a:t>万人次</a:t>
                </a:r>
                <a:endParaRPr lang="zh-CN" altLang="en-US" sz="1200">
                  <a:solidFill>
                    <a:sysClr val="windowText" lastClr="000000"/>
                  </a:solidFill>
                  <a:latin typeface="Times New Roman" charset="0"/>
                  <a:ea typeface="Times New Roman" charset="0"/>
                  <a:cs typeface="Times New Roman" charset="0"/>
                  <a:sym typeface="Times New Roman" charset="0"/>
                </a:endParaRPr>
              </a:p>
            </c:rich>
          </c:tx>
          <c:layout>
            <c:manualLayout>
              <c:xMode val="edge"/>
              <c:yMode val="edge"/>
              <c:x val="0.0416527875620103"/>
              <c:y val="0.0923712349338194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 w="6350" cap="flat" cmpd="sng" algn="ctr">
            <a:solidFill>
              <a:srgbClr val="0070C0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ysClr val="windowText" lastClr="000000"/>
                </a:solidFill>
                <a:latin typeface="Times New Roman" charset="0"/>
                <a:ea typeface="Times New Roman" charset="0"/>
                <a:cs typeface="Times New Roman" charset="0"/>
                <a:sym typeface="Times New Roman" charset="0"/>
              </a:defRPr>
            </a:pPr>
          </a:p>
        </c:txPr>
        <c:crossAx val="191460864"/>
        <c:crosses val="autoZero"/>
        <c:crossBetween val="between"/>
        <c:majorUnit val="2000"/>
      </c:valAx>
      <c:catAx>
        <c:axId val="1914727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ysClr val="windowText" lastClr="000000"/>
                </a:solidFill>
                <a:latin typeface="Times New Roman" charset="0"/>
                <a:ea typeface="Times New Roman" charset="0"/>
                <a:cs typeface="Times New Roman" charset="0"/>
                <a:sym typeface="Times New Roman" charset="0"/>
              </a:defRPr>
            </a:pPr>
          </a:p>
        </c:txPr>
        <c:crossAx val="191474304"/>
        <c:crosses val="autoZero"/>
        <c:auto val="1"/>
        <c:lblAlgn val="ctr"/>
        <c:lblOffset val="100"/>
        <c:noMultiLvlLbl val="0"/>
      </c:catAx>
      <c:valAx>
        <c:axId val="191474304"/>
        <c:scaling>
          <c:orientation val="minMax"/>
          <c:max val="25"/>
          <c:min val="0"/>
        </c:scaling>
        <c:delete val="0"/>
        <c:axPos val="r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200" b="0" i="0" u="none" strike="noStrike" kern="1200" baseline="0">
                    <a:solidFill>
                      <a:sysClr val="windowText" lastClr="000000"/>
                    </a:solidFill>
                    <a:latin typeface="Times New Roman" charset="0"/>
                    <a:ea typeface="Times New Roman" charset="0"/>
                    <a:cs typeface="Times New Roman" charset="0"/>
                    <a:sym typeface="Times New Roman" charset="0"/>
                  </a:defRPr>
                </a:pPr>
                <a:r>
                  <a:rPr lang="en-US" altLang="zh-CN" sz="1200">
                    <a:solidFill>
                      <a:sysClr val="windowText" lastClr="000000"/>
                    </a:solidFill>
                    <a:latin typeface="Times New Roman" charset="0"/>
                    <a:ea typeface="Times New Roman" charset="0"/>
                    <a:cs typeface="Times New Roman" charset="0"/>
                    <a:sym typeface="Times New Roman" charset="0"/>
                  </a:rPr>
                  <a:t>%</a:t>
                </a:r>
                <a:endParaRPr lang="zh-CN" altLang="en-US" sz="1200">
                  <a:solidFill>
                    <a:sysClr val="windowText" lastClr="000000"/>
                  </a:solidFill>
                  <a:latin typeface="Times New Roman" charset="0"/>
                  <a:ea typeface="Times New Roman" charset="0"/>
                  <a:cs typeface="Times New Roman" charset="0"/>
                  <a:sym typeface="Times New Roman" charset="0"/>
                </a:endParaRPr>
              </a:p>
            </c:rich>
          </c:tx>
          <c:layout>
            <c:manualLayout>
              <c:xMode val="edge"/>
              <c:yMode val="edge"/>
              <c:x val="0.917397859547265"/>
              <c:y val="0.082562847950529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 w="6350" cap="flat" cmpd="sng" algn="ctr">
            <a:solidFill>
              <a:srgbClr val="0070C0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ysClr val="windowText" lastClr="000000"/>
                </a:solidFill>
                <a:latin typeface="Times New Roman" charset="0"/>
                <a:ea typeface="Times New Roman" charset="0"/>
                <a:cs typeface="Times New Roman" charset="0"/>
                <a:sym typeface="Times New Roman" charset="0"/>
              </a:defRPr>
            </a:pPr>
          </a:p>
        </c:txPr>
        <c:crossAx val="191472768"/>
        <c:crosses val="max"/>
        <c:crossBetween val="between"/>
        <c:majorUnit val="5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ysClr val="windowText" lastClr="000000"/>
                </a:solidFill>
                <a:latin typeface="Times New Roman" charset="0"/>
                <a:ea typeface="Times New Roman" charset="0"/>
                <a:cs typeface="Times New Roman" charset="0"/>
                <a:sym typeface="Times New Roman" charset="0"/>
              </a:defRPr>
            </a:pPr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ysClr val="windowText" lastClr="000000"/>
                </a:solidFill>
                <a:latin typeface="Times New Roman" charset="0"/>
                <a:ea typeface="Times New Roman" charset="0"/>
                <a:cs typeface="Times New Roman" charset="0"/>
                <a:sym typeface="Times New Roman" charset="0"/>
              </a:defRPr>
            </a:pPr>
          </a:p>
        </c:txPr>
      </c:legendEntry>
      <c:layout>
        <c:manualLayout>
          <c:xMode val="edge"/>
          <c:yMode val="edge"/>
          <c:x val="0.241869694631242"/>
          <c:y val="0.917617763021374"/>
          <c:w val="0.490023150700033"/>
          <c:h val="0.076156879020543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200" b="0" i="0" u="none" strike="noStrike" kern="1200" baseline="0">
              <a:solidFill>
                <a:sysClr val="windowText" lastClr="000000"/>
              </a:solidFill>
              <a:latin typeface="Times New Roman" charset="0"/>
              <a:ea typeface="Times New Roman" charset="0"/>
              <a:cs typeface="Times New Roman" charset="0"/>
              <a:sym typeface="Times New Roman" charset="0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lang="zh-CN" sz="1200">
          <a:solidFill>
            <a:sysClr val="windowText" lastClr="000000"/>
          </a:solidFill>
          <a:latin typeface="Times New Roman" charset="0"/>
          <a:ea typeface="Times New Roman" charset="0"/>
          <a:cs typeface="Times New Roman" charset="0"/>
          <a:sym typeface="Times New Roman" charset="0"/>
        </a:defRPr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ysClr val="windowText" lastClr="000000"/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defRPr>
            </a:pPr>
            <a:r>
              <a:rPr lang="en-US" altLang="zh-CN" sz="1400" b="0" baseline="0">
                <a:solidFill>
                  <a:sysClr val="windowText" lastClr="000000"/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 </a:t>
            </a:r>
            <a:r>
              <a:rPr lang="en-US" altLang="zh-CN" sz="1400" b="0">
                <a:solidFill>
                  <a:sysClr val="windowText" lastClr="000000"/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2019-2023</a:t>
            </a:r>
            <a:r>
              <a:rPr lang="zh-CN" altLang="en-US" sz="1400" b="0">
                <a:solidFill>
                  <a:sysClr val="windowText" lastClr="000000"/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年城乡常住居民人均可支配收入</a:t>
            </a:r>
            <a:endParaRPr lang="zh-CN" altLang="en-US" sz="1400" b="0">
              <a:solidFill>
                <a:sysClr val="windowText" lastClr="000000"/>
              </a:solidFill>
              <a:latin typeface="黑体" panose="02010609060101010101" charset="-122"/>
              <a:ea typeface="黑体" panose="02010609060101010101" charset="-122"/>
              <a:cs typeface="黑体" panose="02010609060101010101" charset="-122"/>
              <a:sym typeface="黑体" panose="02010609060101010101" charset="-122"/>
            </a:endParaRPr>
          </a:p>
        </c:rich>
      </c:tx>
      <c:layout>
        <c:manualLayout>
          <c:xMode val="edge"/>
          <c:yMode val="edge"/>
          <c:x val="0.223383216878552"/>
          <c:y val="0.0061639613725087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948958218498512"/>
          <c:y val="0.154627985000987"/>
          <c:w val="0.901796935288281"/>
          <c:h val="0.6671995263469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Sheet1!$A$6</c:f>
              <c:strCache>
                <c:ptCount val="1"/>
                <c:pt idx="0">
                  <c:v>城镇居民人均可支配收入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200" b="0" i="0" u="none" strike="noStrike" kern="1200" baseline="0">
                    <a:solidFill>
                      <a:sysClr val="windowText" lastClr="000000"/>
                    </a:solidFill>
                    <a:latin typeface="Times New Roman" charset="0"/>
                    <a:ea typeface="Times New Roman" charset="0"/>
                    <a:cs typeface="Times New Roman" charset="0"/>
                    <a:sym typeface="Times New Roman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Sheet1!$D$1:$H$1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Sheet1!$D$6:$H$6</c:f>
              <c:numCache>
                <c:formatCode>0_ </c:formatCode>
                <c:ptCount val="5"/>
                <c:pt idx="0">
                  <c:v>33577</c:v>
                </c:pt>
                <c:pt idx="1">
                  <c:v>32771</c:v>
                </c:pt>
                <c:pt idx="2">
                  <c:v>35753</c:v>
                </c:pt>
                <c:pt idx="3">
                  <c:v>37827</c:v>
                </c:pt>
                <c:pt idx="4">
                  <c:v>39851</c:v>
                </c:pt>
              </c:numCache>
            </c:numRef>
          </c:val>
        </c:ser>
        <c:ser>
          <c:idx val="1"/>
          <c:order val="1"/>
          <c:tx>
            <c:strRef>
              <c:f>Sheet1!$A$7</c:f>
              <c:strCache>
                <c:ptCount val="1"/>
                <c:pt idx="0">
                  <c:v>农村居民人均可支配收入</c:v>
                </c:pt>
              </c:strCache>
            </c:strRef>
          </c:tx>
          <c:spPr>
            <a:ln w="22225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ysClr val="windowText" lastClr="000000"/>
                    </a:solidFill>
                    <a:latin typeface="Times New Roman" charset="0"/>
                    <a:ea typeface="Times New Roman" charset="0"/>
                    <a:cs typeface="Times New Roman" charset="0"/>
                    <a:sym typeface="Times New Roman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Sheet1!$D$1:$H$1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Sheet1!$D$7:$H$7</c:f>
              <c:numCache>
                <c:formatCode>0_ </c:formatCode>
                <c:ptCount val="5"/>
                <c:pt idx="0">
                  <c:v>11378</c:v>
                </c:pt>
                <c:pt idx="1">
                  <c:v>11731</c:v>
                </c:pt>
                <c:pt idx="2">
                  <c:v>13115</c:v>
                </c:pt>
                <c:pt idx="3">
                  <c:v>14190</c:v>
                </c:pt>
                <c:pt idx="4">
                  <c:v>15354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5701248"/>
        <c:axId val="135702784"/>
      </c:barChart>
      <c:barChart>
        <c:barDir val="col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135717248"/>
        <c:axId val="135718784"/>
      </c:barChart>
      <c:catAx>
        <c:axId val="13570124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noFill/>
          <a:ln w="6350" cap="flat" cmpd="sng" algn="ctr">
            <a:solidFill>
              <a:srgbClr val="0070C0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ysClr val="windowText" lastClr="000000"/>
                </a:solidFill>
                <a:latin typeface="Times New Roman" charset="0"/>
                <a:ea typeface="Times New Roman" charset="0"/>
                <a:cs typeface="Times New Roman" charset="0"/>
                <a:sym typeface="Times New Roman" charset="0"/>
              </a:defRPr>
            </a:pPr>
          </a:p>
        </c:txPr>
        <c:crossAx val="135702784"/>
        <c:crosses val="autoZero"/>
        <c:auto val="1"/>
        <c:lblAlgn val="ctr"/>
        <c:lblOffset val="100"/>
        <c:noMultiLvlLbl val="0"/>
      </c:catAx>
      <c:valAx>
        <c:axId val="135702784"/>
        <c:scaling>
          <c:orientation val="minMax"/>
        </c:scaling>
        <c:delete val="0"/>
        <c:axPos val="l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200" b="0" i="0" u="none" strike="noStrike" kern="1200" baseline="0">
                    <a:solidFill>
                      <a:sysClr val="windowText" lastClr="000000"/>
                    </a:solidFill>
                    <a:latin typeface="Times New Roman" charset="0"/>
                    <a:ea typeface="Times New Roman" charset="0"/>
                    <a:cs typeface="Times New Roman" charset="0"/>
                    <a:sym typeface="Times New Roman" charset="0"/>
                  </a:defRPr>
                </a:pPr>
                <a:r>
                  <a:rPr lang="zh-CN" altLang="en-US" sz="1200">
                    <a:solidFill>
                      <a:sysClr val="windowText" lastClr="000000"/>
                    </a:solidFill>
                    <a:latin typeface="Times New Roman" charset="0"/>
                    <a:ea typeface="Times New Roman" charset="0"/>
                    <a:cs typeface="Times New Roman" charset="0"/>
                    <a:sym typeface="Times New Roman" charset="0"/>
                  </a:rPr>
                  <a:t>元</a:t>
                </a:r>
                <a:endParaRPr lang="zh-CN" altLang="en-US" sz="1200">
                  <a:solidFill>
                    <a:sysClr val="windowText" lastClr="000000"/>
                  </a:solidFill>
                  <a:latin typeface="Times New Roman" charset="0"/>
                  <a:ea typeface="Times New Roman" charset="0"/>
                  <a:cs typeface="Times New Roman" charset="0"/>
                  <a:sym typeface="Times New Roman" charset="0"/>
                </a:endParaRPr>
              </a:p>
            </c:rich>
          </c:tx>
          <c:layout>
            <c:manualLayout>
              <c:xMode val="edge"/>
              <c:yMode val="edge"/>
              <c:x val="0.0587277630226341"/>
              <c:y val="0.06645086030912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_);[Red]\(0\)" sourceLinked="0"/>
        <c:majorTickMark val="in"/>
        <c:minorTickMark val="none"/>
        <c:tickLblPos val="nextTo"/>
        <c:spPr>
          <a:noFill/>
          <a:ln w="6350" cap="flat" cmpd="sng" algn="ctr">
            <a:solidFill>
              <a:schemeClr val="accent1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ysClr val="windowText" lastClr="000000"/>
                </a:solidFill>
                <a:latin typeface="Times New Roman" charset="0"/>
                <a:ea typeface="Times New Roman" charset="0"/>
                <a:cs typeface="Times New Roman" charset="0"/>
                <a:sym typeface="Times New Roman" charset="0"/>
              </a:defRPr>
            </a:pPr>
          </a:p>
        </c:txPr>
        <c:crossAx val="135701248"/>
        <c:crosses val="autoZero"/>
        <c:crossBetween val="between"/>
      </c:valAx>
      <c:catAx>
        <c:axId val="13571724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ysClr val="windowText" lastClr="000000"/>
                </a:solidFill>
                <a:latin typeface="Times New Roman" charset="0"/>
                <a:ea typeface="Times New Roman" charset="0"/>
                <a:cs typeface="Times New Roman" charset="0"/>
                <a:sym typeface="Times New Roman" charset="0"/>
              </a:defRPr>
            </a:pPr>
          </a:p>
        </c:txPr>
        <c:crossAx val="135718784"/>
        <c:crosses val="autoZero"/>
        <c:auto val="1"/>
        <c:lblAlgn val="ctr"/>
        <c:lblOffset val="100"/>
        <c:noMultiLvlLbl val="0"/>
      </c:catAx>
      <c:valAx>
        <c:axId val="135718784"/>
        <c:scaling>
          <c:orientation val="minMax"/>
        </c:scaling>
        <c:delete val="1"/>
        <c:axPos val="r"/>
        <c:numFmt formatCode="0_ " sourceLinked="1"/>
        <c:majorTickMark val="in"/>
        <c:minorTickMark val="in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ysClr val="windowText" lastClr="000000"/>
                </a:solidFill>
                <a:latin typeface="Times New Roman" charset="0"/>
                <a:ea typeface="Times New Roman" charset="0"/>
                <a:cs typeface="Times New Roman" charset="0"/>
                <a:sym typeface="Times New Roman" charset="0"/>
              </a:defRPr>
            </a:pPr>
          </a:p>
        </c:txPr>
        <c:crossAx val="135717248"/>
        <c:crosses val="max"/>
        <c:crossBetween val="between"/>
        <c:minorUnit val="10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ysClr val="windowText" lastClr="000000"/>
                </a:solidFill>
                <a:latin typeface="Times New Roman" charset="0"/>
                <a:ea typeface="Times New Roman" charset="0"/>
                <a:cs typeface="Times New Roman" charset="0"/>
                <a:sym typeface="Times New Roman" charset="0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ysClr val="windowText" lastClr="000000"/>
                </a:solidFill>
                <a:latin typeface="Times New Roman" charset="0"/>
                <a:ea typeface="Times New Roman" charset="0"/>
                <a:cs typeface="Times New Roman" charset="0"/>
                <a:sym typeface="Times New Roman" charset="0"/>
              </a:defRPr>
            </a:pPr>
          </a:p>
        </c:txPr>
      </c:legendEntry>
      <c:layout>
        <c:manualLayout>
          <c:xMode val="edge"/>
          <c:yMode val="edge"/>
          <c:x val="0.169992283099989"/>
          <c:y val="0.906256167357411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1200" b="0" i="0" u="none" strike="noStrike" kern="1200" baseline="0">
              <a:solidFill>
                <a:sysClr val="windowText" lastClr="000000"/>
              </a:solidFill>
              <a:latin typeface="Times New Roman" charset="0"/>
              <a:ea typeface="Times New Roman" charset="0"/>
              <a:cs typeface="Times New Roman" charset="0"/>
              <a:sym typeface="Times New Roman" charset="0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lang="zh-CN" sz="1200">
          <a:solidFill>
            <a:sysClr val="windowText" lastClr="000000"/>
          </a:solidFill>
          <a:latin typeface="Times New Roman" charset="0"/>
          <a:ea typeface="Times New Roman" charset="0"/>
          <a:cs typeface="Times New Roman" charset="0"/>
          <a:sym typeface="Times New Roman" charset="0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2024-04-17T14:29:00Z</dcterms:created>
  <dc:creator>杏里</dc:creator>
  <cp:lastModifiedBy>杏里</cp:lastModifiedBy>
  <dcterms:modified xsi:type="dcterms:W3CDTF">2024-04-17T14:32:42Z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9E0AA7DD2FC174D04D6C1F66FBF8D45A</vt:lpwstr>
  </property>
</Properties>
</file>