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年鄂州市国民经济和社会发展统计公报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2023年是全面贯彻党的二十大精神的开局之年，是三年新冠疫情防控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转段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后经济恢复发展的一年。全市上下坚持以习近平新时代中国特色社会主义思想为指导，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完整、准确、全面贯彻新发展理念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坚持稳中求进工作总基调，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全市经济运行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回升向好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高质量发展取得新成效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经济总量持续扩大，发展质效稳步提高，经济平稳恢复态势良好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根据地区生产总值统一核算结果，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2023年全市地区生产总值1266.03亿元，按不变价格计算，比上年增长6.0%。分产业看，第一产业增加值120.09亿元，增长4.4%；第二产业增加值500.19亿元，增长5.3%；第三产业增加值645.74亿元，增长6.9%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三产占比为9.5:39.5:51.0。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价格涨幅基本稳定。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全市居民消费价格同比下降0.4%。 分类别看，八大类商品价格呈“四升四降”态势。其中，衣着上涨4.5%；教育文化和娱乐上涨1.0%；其他用品和服务上涨1.8%；医疗保健上涨0.1%；食品烟酒下降0.8%；生活用品及服务下降1.0%；交通和通信下降3.6%；居住下降0.3%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市场主体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发展。全市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新登记经营主体2.37万户，增长8.1%，总量达15.8万户。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就业形势保持稳定。城镇登记失业率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%，低于目标控制数。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全市农林牧渔业总产值209.1亿元，可比增长4.5%。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全年粮食生产面积达59.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万亩，粮食总产量25.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1.3%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生猪出栏76.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；牛出栏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0.63万头，增长5.2%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；羊出栏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2.17万头，增长5.4%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家禽出栏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1111.6万只，增长2.3%；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水产品产量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30.05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spacing w:beforeLines="0" w:afterLines="0" w:line="620" w:lineRule="exact"/>
        <w:jc w:val="center"/>
        <w:rPr>
          <w:rStyle w:val="9"/>
          <w:rFonts w:hint="default" w:ascii="Times New Roman" w:hAnsi="Times New Roman" w:eastAsia="黑体" w:cs="Times New Roman"/>
          <w:b w:val="0"/>
          <w:kern w:val="0"/>
          <w:sz w:val="30"/>
          <w:szCs w:val="30"/>
          <w:lang w:bidi="ar"/>
        </w:rPr>
      </w:pPr>
      <w:r>
        <w:rPr>
          <w:rStyle w:val="9"/>
          <w:rFonts w:hint="default" w:ascii="Times New Roman" w:hAnsi="Times New Roman" w:eastAsia="黑体" w:cs="Times New Roman"/>
          <w:b w:val="0"/>
          <w:color w:val="000000"/>
          <w:kern w:val="0"/>
          <w:sz w:val="30"/>
          <w:szCs w:val="30"/>
          <w:lang w:bidi="ar"/>
        </w:rPr>
        <w:t>（表1）</w:t>
      </w:r>
      <w:r>
        <w:rPr>
          <w:rStyle w:val="9"/>
          <w:rFonts w:hint="default" w:ascii="Times New Roman" w:hAnsi="Times New Roman" w:eastAsia="黑体" w:cs="Times New Roman"/>
          <w:b w:val="0"/>
          <w:kern w:val="0"/>
          <w:sz w:val="30"/>
          <w:szCs w:val="30"/>
          <w:lang w:bidi="ar"/>
        </w:rPr>
        <w:t>202</w:t>
      </w:r>
      <w:r>
        <w:rPr>
          <w:rStyle w:val="9"/>
          <w:rFonts w:hint="eastAsia" w:ascii="Times New Roman" w:hAnsi="Times New Roman" w:eastAsia="黑体" w:cs="Times New Roman"/>
          <w:b w:val="0"/>
          <w:kern w:val="0"/>
          <w:sz w:val="30"/>
          <w:szCs w:val="30"/>
          <w:lang w:val="en-US" w:eastAsia="zh-CN" w:bidi="ar"/>
        </w:rPr>
        <w:t>3</w:t>
      </w:r>
      <w:r>
        <w:rPr>
          <w:rStyle w:val="9"/>
          <w:rFonts w:hint="default" w:ascii="Times New Roman" w:hAnsi="Times New Roman" w:eastAsia="黑体" w:cs="Times New Roman"/>
          <w:b w:val="0"/>
          <w:kern w:val="0"/>
          <w:sz w:val="30"/>
          <w:szCs w:val="30"/>
          <w:lang w:bidi="ar"/>
        </w:rPr>
        <w:t>年全市主要农产品产量</w:t>
      </w:r>
    </w:p>
    <w:p>
      <w:pPr>
        <w:spacing w:beforeLines="0" w:afterLines="0" w:line="620" w:lineRule="exact"/>
        <w:ind w:firstLine="7260" w:firstLineChars="3300"/>
        <w:rPr>
          <w:rStyle w:val="9"/>
          <w:rFonts w:hint="default" w:ascii="Times New Roman" w:hAnsi="Times New Roman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单位：万吨</w:t>
      </w:r>
    </w:p>
    <w:tbl>
      <w:tblPr>
        <w:tblStyle w:val="6"/>
        <w:tblW w:w="7920" w:type="dxa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5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>产量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>比上年增长（％）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2" w:hRule="atLeast"/>
        </w:trPr>
        <w:tc>
          <w:tcPr>
            <w:tcW w:w="2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粮食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油料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水产品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蔬菜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bidi="ar"/>
              </w:rPr>
              <w:t>25.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51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4.38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30.05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110.06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1.3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2.2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4.5</w:t>
            </w:r>
          </w:p>
          <w:p>
            <w:pPr>
              <w:widowControl/>
              <w:spacing w:before="100" w:beforeLines="0" w:beforeAutospacing="1" w:after="100" w:afterLines="0" w:afterAutospacing="1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年末全市规模以上工业企业达到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家。规模以上工业增加值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%。其中，轻工业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%，重工业增长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全年全市规上高新技术产业增加值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%，增幅高于规上工业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全年规模以上工业销售产值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%，产品销售率为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pStyle w:val="5"/>
        <w:jc w:val="center"/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  <w:t>（表2</w:t>
      </w:r>
      <w:r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eastAsia="zh-CN"/>
        </w:rPr>
        <w:t>）</w:t>
      </w:r>
      <w:r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  <w:t>202</w:t>
      </w:r>
      <w:r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  <w:lang w:eastAsia="zh-CN"/>
        </w:rPr>
        <w:t>3</w:t>
      </w:r>
      <w:r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  <w:t>年全市主要工业产品产量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kern w:val="0"/>
          <w:sz w:val="30"/>
          <w:szCs w:val="30"/>
        </w:rPr>
      </w:pPr>
    </w:p>
    <w:tbl>
      <w:tblPr>
        <w:tblStyle w:val="6"/>
        <w:tblW w:w="8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335"/>
        <w:gridCol w:w="133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比上年增长（</w:t>
            </w:r>
            <w:r>
              <w:rPr>
                <w:rStyle w:val="10"/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 w:bidi="ar"/>
              </w:rPr>
              <w:t>%</w:t>
            </w:r>
            <w:r>
              <w:rPr>
                <w:rStyle w:val="11"/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575.53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钢材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611.09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铸钢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9.14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硅酸盐水泥熟料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115.89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614.06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405.06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预应力混凝土桩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502.05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民用钢质船舶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万载重吨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5.6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自来水生产量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4677.34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17.89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2.46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万件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693.25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0.25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-63.0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光电子器件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万只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16337.37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51.5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全年全市具有总包及专业承包资质建筑企业完成总产值121.56亿元，比上年增长4.7%。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四、固定资产投资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全市固定资产投资（不含农户）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房地产开发投资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%。商品房销售面积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142.46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万平方米，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%；实现商品房销售额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74.58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五、国内贸易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全市社会消费品零售总额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386.71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%。其中限额以上消费品零售额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189.29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%。分城乡看，城镇实现零售额352.32亿元，增长7.5%；乡村实现零售额34.39亿元，增长8.1%。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全年限额以上单位通过公共网络实现的商品零售额141.45亿元，比上年增长1.5%，占限额以上企业零售额的比重为74.7%。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六、对外经济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全年全市实现外贸进出口总额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%，其中，进口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%；出口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%。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七、交通运输、邮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电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和旅游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全年全市完成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货物周转量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亿吨公里，比上年增长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，水路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货物周转量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101.83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亿吨公里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；公路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旅客周转量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亿人公里，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公路运营总里程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3807.52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增长2.3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%；高速公路总里程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207.20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全年花湖机场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累计开通70条航线，其中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国内客运航线15条（连通22个国内城市）；国内货运航线45条、国际货运航线10条（连通13个国际航点）；完成货邮吞吐量24.53万吨（其中国际4.63万吨），旅客吞吐量42.05万人次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全市完成邮政业务总量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邮政行业业务收入（不包括邮政储蓄银行直接营业收入）完成17.69亿元，同比增长33.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%；其中，快递业务收入完成14.68亿元，同比增长39.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%。全市移动电话年末用户达到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112.89万户，其中，5G移动电话用户达到51.67万户，固定宽带接入用户数达到567609户。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全市接待国内外旅游者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1007.54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万人次,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%。实现旅游总收入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77.65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增长54.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八、财政、金融和保险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全年全市完成财政总收入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122.73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%,其中地方公共财政预算收入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90.20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%。在地方公共财政预算收入中，税收收入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%。全年财政支出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165.19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年末全市金融机构本外币各项贷款余额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1084.55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%；各项存款余额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1193.85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全年实现保费收入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22.76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%。其中，财产险保费收入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险保费收入17.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%。支付各类赔款及给付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%。其中，财产险赔付支出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险赔付支出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九、教育和科学技术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年末，全市高等教育招生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人，在校生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17727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人；普通高中招生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人，在校生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19109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人，毕业生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6074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人；普通初中在校生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35854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人；小学在校生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78497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人；幼儿园在园幼儿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31783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新增高新技术认定企业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增授权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发明专利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件，全年全市每万人发明专利拥有量达到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十、文化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卫生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和体育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年末，全市共有群艺馆、文化馆4个，公共图书馆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个，博物馆3个。广播电台1座，电视台1座。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市共有各类体育基础设施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3项国家级赛事活动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8项省级赛事活动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50余项市级赛事活动；获国家级锦标赛（冠军赛）1银2铜，获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省级锦标赛10金23银17铜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新增一级运动员14人、二级运动员42人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国民体质监测合格率为91.98%，经常参加体育锻炼的人数比例为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38.8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全市共有医疗卫生机构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597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家，其中医院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家，基层医疗卫生机构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557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家，专业公共卫生机构10家；全市共有卫生计生人员总数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9179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人，其中执业（助理）医师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3597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人，注册护士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4295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人；全市医疗卫生机构实际开放床位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7420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张，其中医院床位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5794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张，社区卫生服务机构床位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191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张，卫生院床位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十一、人口、居民生活和社会保障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年末全市常住人口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107.22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万人，其中，城镇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72.82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万人，乡村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万人。城镇化率达到67.9%。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全市常住居民人均可支配收入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36982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元，同比增长6.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，其中，城镇常住居民人均可支配收入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42996元，增长5.8%；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农村常住居民人均可支配收入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24926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元，增长7.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年末全市参加城镇职工基本养老保险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34.12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万人，其中，在职职工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23.54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万人，离退休人员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10.58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万人；参加城乡居民基本养老保险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44.54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万人；参加工伤保险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13.34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万人；参加失业保险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十二、资源环境和安全生产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全市城市生活污水处理率达到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%，生活垃圾无害化处理率达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%。建成区人均公园绿地面积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17.11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平方米，建成区绿化覆盖率达到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44.8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全年市中心城区空气质量优良天数为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天，优良率为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79.7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%，比上年下降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2.2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二氧化硫年均浓度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微克/立方米，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10.0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%；PM2.5年平均浓度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微克/立方米，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全年全市共发生各类生产安全事故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起，死亡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人。其中，工矿贸易企业共发生生产安全事故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起，死亡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人；道路运输事故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起，死亡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注：本公报202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年数据为统计快报数。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MjE5NmUxOThjNGExMWU2NjM4NzU2YWFjMjExOGQifQ=="/>
  </w:docVars>
  <w:rsids>
    <w:rsidRoot w:val="00172A27"/>
    <w:rsid w:val="006E6810"/>
    <w:rsid w:val="04315E02"/>
    <w:rsid w:val="071C7F9D"/>
    <w:rsid w:val="07B14CE8"/>
    <w:rsid w:val="08C711B3"/>
    <w:rsid w:val="08C72F61"/>
    <w:rsid w:val="090A37C1"/>
    <w:rsid w:val="0B3C2F82"/>
    <w:rsid w:val="0B61144B"/>
    <w:rsid w:val="0C5B233E"/>
    <w:rsid w:val="0CAC174E"/>
    <w:rsid w:val="0CBD4DA7"/>
    <w:rsid w:val="0D736875"/>
    <w:rsid w:val="0D7A2C98"/>
    <w:rsid w:val="0E5C5158"/>
    <w:rsid w:val="0EC5747F"/>
    <w:rsid w:val="0EE3138A"/>
    <w:rsid w:val="10A351CC"/>
    <w:rsid w:val="1320747C"/>
    <w:rsid w:val="148512C7"/>
    <w:rsid w:val="1580748A"/>
    <w:rsid w:val="15C30CAF"/>
    <w:rsid w:val="166167A3"/>
    <w:rsid w:val="16B9038D"/>
    <w:rsid w:val="1A077661"/>
    <w:rsid w:val="1A1A55E6"/>
    <w:rsid w:val="1A4D5DD4"/>
    <w:rsid w:val="1A5328A6"/>
    <w:rsid w:val="1B2C5C22"/>
    <w:rsid w:val="200B777F"/>
    <w:rsid w:val="22894BAE"/>
    <w:rsid w:val="22D24B66"/>
    <w:rsid w:val="22E229A3"/>
    <w:rsid w:val="239472D0"/>
    <w:rsid w:val="24141D9B"/>
    <w:rsid w:val="246A716A"/>
    <w:rsid w:val="25AB17E9"/>
    <w:rsid w:val="2740232C"/>
    <w:rsid w:val="27D50447"/>
    <w:rsid w:val="286D164E"/>
    <w:rsid w:val="2A73489F"/>
    <w:rsid w:val="2BA44965"/>
    <w:rsid w:val="2BB86A0D"/>
    <w:rsid w:val="2C3A5674"/>
    <w:rsid w:val="2C5D523E"/>
    <w:rsid w:val="2D1C60EF"/>
    <w:rsid w:val="2F03218A"/>
    <w:rsid w:val="2F3257AC"/>
    <w:rsid w:val="2F471D7A"/>
    <w:rsid w:val="2F590507"/>
    <w:rsid w:val="30CD4981"/>
    <w:rsid w:val="315848AB"/>
    <w:rsid w:val="33686F6B"/>
    <w:rsid w:val="33872039"/>
    <w:rsid w:val="373C5CF3"/>
    <w:rsid w:val="3746331A"/>
    <w:rsid w:val="38161214"/>
    <w:rsid w:val="382C73F5"/>
    <w:rsid w:val="38B30C88"/>
    <w:rsid w:val="393F42CA"/>
    <w:rsid w:val="395A54B7"/>
    <w:rsid w:val="3A9D013D"/>
    <w:rsid w:val="3AEC4FDE"/>
    <w:rsid w:val="3B605359"/>
    <w:rsid w:val="3CDD06FA"/>
    <w:rsid w:val="3D956C61"/>
    <w:rsid w:val="3FDC35EE"/>
    <w:rsid w:val="40267F92"/>
    <w:rsid w:val="435631DD"/>
    <w:rsid w:val="436832A5"/>
    <w:rsid w:val="44D073C1"/>
    <w:rsid w:val="455235D7"/>
    <w:rsid w:val="45AB21DA"/>
    <w:rsid w:val="4C97105C"/>
    <w:rsid w:val="4F2A4BBE"/>
    <w:rsid w:val="50517375"/>
    <w:rsid w:val="517C44B7"/>
    <w:rsid w:val="52931C7D"/>
    <w:rsid w:val="52C33D66"/>
    <w:rsid w:val="52FA34F3"/>
    <w:rsid w:val="53982AFD"/>
    <w:rsid w:val="53AD701B"/>
    <w:rsid w:val="53CE526A"/>
    <w:rsid w:val="545729B8"/>
    <w:rsid w:val="54633310"/>
    <w:rsid w:val="55314FB7"/>
    <w:rsid w:val="5559450E"/>
    <w:rsid w:val="559E0172"/>
    <w:rsid w:val="56A22E34"/>
    <w:rsid w:val="56E44B68"/>
    <w:rsid w:val="572475FE"/>
    <w:rsid w:val="577774C2"/>
    <w:rsid w:val="5B5975E5"/>
    <w:rsid w:val="5CA42512"/>
    <w:rsid w:val="5DC522AF"/>
    <w:rsid w:val="5DC93487"/>
    <w:rsid w:val="5E373E2B"/>
    <w:rsid w:val="5F3062DF"/>
    <w:rsid w:val="5F33214B"/>
    <w:rsid w:val="626D4A1D"/>
    <w:rsid w:val="62A87B74"/>
    <w:rsid w:val="648A0240"/>
    <w:rsid w:val="64E33DF4"/>
    <w:rsid w:val="65527A91"/>
    <w:rsid w:val="66F13E2C"/>
    <w:rsid w:val="671B3031"/>
    <w:rsid w:val="686E1298"/>
    <w:rsid w:val="69140A20"/>
    <w:rsid w:val="693B5FAC"/>
    <w:rsid w:val="69437C53"/>
    <w:rsid w:val="69DA12FC"/>
    <w:rsid w:val="6A486BD3"/>
    <w:rsid w:val="6B3B0251"/>
    <w:rsid w:val="6CB56076"/>
    <w:rsid w:val="6DEF21E8"/>
    <w:rsid w:val="6E8B1784"/>
    <w:rsid w:val="6EB20ABF"/>
    <w:rsid w:val="6F15104E"/>
    <w:rsid w:val="6F83245B"/>
    <w:rsid w:val="70AD3C34"/>
    <w:rsid w:val="727D7636"/>
    <w:rsid w:val="72AB79C6"/>
    <w:rsid w:val="72AE5A41"/>
    <w:rsid w:val="72B03567"/>
    <w:rsid w:val="730A7D0F"/>
    <w:rsid w:val="73346A3F"/>
    <w:rsid w:val="73B70925"/>
    <w:rsid w:val="76E539FB"/>
    <w:rsid w:val="79EB757B"/>
    <w:rsid w:val="7BEF6CB9"/>
    <w:rsid w:val="7BFD555E"/>
    <w:rsid w:val="7D7809E9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rFonts w:hint="default"/>
      <w:sz w:val="21"/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unhideWhenUsed/>
    <w:qFormat/>
    <w:uiPriority w:val="0"/>
    <w:pPr>
      <w:ind w:left="0" w:leftChars="0"/>
      <w:jc w:val="left"/>
    </w:pPr>
    <w:rPr>
      <w:rFonts w:hint="default"/>
      <w:sz w:val="21"/>
      <w:szCs w:val="24"/>
    </w:rPr>
  </w:style>
  <w:style w:type="character" w:styleId="8">
    <w:name w:val="Strong"/>
    <w:autoRedefine/>
    <w:qFormat/>
    <w:uiPriority w:val="99"/>
    <w:rPr>
      <w:rFonts w:cs="Times New Roman"/>
      <w:b/>
    </w:rPr>
  </w:style>
  <w:style w:type="character" w:customStyle="1" w:styleId="9">
    <w:name w:val="15"/>
    <w:basedOn w:val="7"/>
    <w:autoRedefine/>
    <w:unhideWhenUsed/>
    <w:qFormat/>
    <w:uiPriority w:val="0"/>
    <w:rPr>
      <w:rFonts w:hint="default" w:ascii="Times New Roman" w:hAnsi="Times New Roman" w:eastAsia="宋体" w:cs="Times New Roman"/>
      <w:b/>
      <w:sz w:val="24"/>
      <w:szCs w:val="24"/>
    </w:rPr>
  </w:style>
  <w:style w:type="character" w:customStyle="1" w:styleId="10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2587</Words>
  <Characters>3404</Characters>
  <Lines>1</Lines>
  <Paragraphs>1</Paragraphs>
  <TotalTime>348</TotalTime>
  <ScaleCrop>false</ScaleCrop>
  <LinksUpToDate>false</LinksUpToDate>
  <CharactersWithSpaces>3418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2022-04-06T02:37:00Z</dcterms:created>
  <dc:creator>黄建桃</dc:creator>
  <cp:lastModifiedBy>琪琪 </cp:lastModifiedBy>
  <cp:lastPrinted>2024-04-09T01:43:00Z</cp:lastPrinted>
  <dcterms:modified xsi:type="dcterms:W3CDTF">2024-04-09T08:45:56Z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1E4F88610D134CEA81804C8A3A2AA4E9_13</vt:lpwstr>
  </property>
</Properties>
</file>