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襄阳市202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宋体" w:eastAsia="楷体_GB2312" w:cs="宋体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auto"/>
          <w:kern w:val="0"/>
          <w:sz w:val="32"/>
          <w:szCs w:val="32"/>
        </w:rPr>
        <w:t>襄阳市统计局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2023年是全面贯彻党的二十大精神开局之年，也是三年新冠疫情防控转段后经济恢复发展的重要一年。在市委、市政府的坚强领导下，全市上下坚持以习近平新时代中国特色社会主义思想为指导，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全面贯彻落实党中央、国务院和省委、省政府决策部署，统筹做好强信心、稳增长、防风险、推改革、惠民生各项工作，经济运行顶压前行、稳中有进，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生产需求回升向好，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新兴动能加速成长，民生保障有力有效，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城市功能更加完善，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襄阳都市圈高质量发展迈出坚实步伐。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初步核算，202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年全市地区生产总值（GDP）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亿元，按不变价格计算，比上年增长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%。其中，第一产业增加值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578.89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%；第二产业增加值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2480.14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%；第三产业增加值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2783.87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%。三次产业结构由202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∶4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∶4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∶4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∶4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。人均地区生产总值11.1万元。</w:t>
      </w:r>
    </w:p>
    <w:p>
      <w:pPr>
        <w:keepNext w:val="0"/>
        <w:keepLines w:val="0"/>
        <w:pageBreakBefore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</w:rPr>
        <w:t>图1  201</w:t>
      </w: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</w:rPr>
        <w:t>-202</w:t>
      </w: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</w:rPr>
        <w:t>年襄阳市地区生产总值</w:t>
      </w:r>
      <w:r>
        <w:rPr>
          <w:rFonts w:hint="eastAsia" w:ascii="黑体" w:hAnsi="黑体" w:eastAsia="黑体" w:cs="宋体"/>
          <w:bCs/>
          <w:color w:val="auto"/>
          <w:kern w:val="0"/>
          <w:sz w:val="28"/>
          <w:szCs w:val="28"/>
          <w:vertAlign w:val="superscript"/>
          <w:lang w:val="en-US" w:eastAsia="zh-CN"/>
        </w:rPr>
        <w:t>[1]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31155" cy="2743200"/>
            <wp:effectExtent l="0" t="0" r="17145" b="0"/>
            <wp:docPr id="3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居民消费价格比上年上涨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.2%。分类别看，食品烟酒价格上涨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%，衣着价格上涨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.3%，居住价格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%，生活用品及服务价格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%，交通和通信价格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%，教育文化和娱乐价格上涨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%，医疗保健价格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，其他用品和服务价格上涨2.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图</w:t>
      </w:r>
      <w:r>
        <w:rPr>
          <w:rFonts w:ascii="黑体" w:hAnsi="宋体" w:eastAsia="黑体" w:cs="宋体"/>
          <w:bCs/>
          <w:color w:val="auto"/>
          <w:kern w:val="0"/>
          <w:sz w:val="28"/>
          <w:szCs w:val="28"/>
        </w:rPr>
        <w:t>2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 xml:space="preserve">  201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-202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年襄阳市居民消费价格指数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32425" cy="2306955"/>
            <wp:effectExtent l="0" t="0" r="15875" b="17145"/>
            <wp:docPr id="4" name="图片 4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true"/>
                    </pic:cNvPicPr>
                  </pic:nvPicPr>
                  <pic:blipFill>
                    <a:blip r:embed="rId7"/>
                    <a:srcRect t="16689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全市新登记市场主体18.99万户，比上年增长51.2%；市场主体累计达到77.69万户，增长17.3%。其中，新登记企业类市场主体6.15万户，累计达到18.71万户；新登记个体工商户12.79万户，累计达到58.08万户。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全市农林牧渔业增加值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622.34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全年粮食种植面积79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千公顷，比上年增长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；粮食总产量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万吨，增长0.8%；油料产量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万吨，增长8.6%；棉花产量0.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%；茶叶产量1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%；水果产量136.7万吨，下降1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猪牛羊禽肉产量66.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%。禽蛋产量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%。生猪出栏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641.0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万头，增长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%；羊出栏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%；牛出栏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万头，增长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%；家禽出笼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7234.0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万只，增长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%；水产品产量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万吨，增长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全市规模以上工业增加值比上年增长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分经济类型看，国有控股企业增长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%，股份制企业增长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%，外商及港澳台投资企业下降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%，民营企业增长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%。分门类看，采矿业增长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%，制造业增长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%，电力、热力、燃气及水生产和供应业增长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全市规模以上工业企业饮料酒产量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万千升，比上年增长4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%；布产量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13.9亿米，下降23.2%；硫酸产量30.4万吨，下降5.6%；化肥产量31.3万吨，下降24.8%；水泥产量1204.5万吨，增长9.1%；汽车产量24.4万辆（含风神襄阳汽车有限公司在襄阳生产车辆），下降26.4%，其中新能源汽车3.4万辆，增长49.3%。全社会用电量194.82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千瓦时，增长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%。其中，工业用电量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110.70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亿千瓦时，增长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全市具有总承包和专业承包资质建筑业法人企业实现总产值1433.16亿元，比上年增长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全市固定资产投资（不含农户）比上年增长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%。按产业划分，第一产业投资增长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第二产业投资增长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%，第三产业投资增长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%。按投资主体划分，民间投资增长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，国有投资增长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。按投资领域划分，基础设施投资增长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%，工业投资增长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，房地产开发投资下降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全市商品房销售面积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464.3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万平方米，下降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%；实现商品房销售额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2196.64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%。其中，限额以上单位实现消费品零售额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895.92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%。按经营地统计，城镇消费品市场零售额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%；乡村消费品市场零售额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图</w:t>
      </w:r>
      <w:r>
        <w:rPr>
          <w:rFonts w:ascii="黑体" w:hAnsi="宋体" w:eastAsia="黑体" w:cs="宋体"/>
          <w:bCs/>
          <w:color w:val="auto"/>
          <w:kern w:val="0"/>
          <w:sz w:val="28"/>
          <w:szCs w:val="28"/>
        </w:rPr>
        <w:t xml:space="preserve">3 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 xml:space="preserve"> 201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-202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年襄阳市社会消费品零售总额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32425" cy="2928620"/>
            <wp:effectExtent l="0" t="0" r="15875" b="5080"/>
            <wp:docPr id="10" name="图片 3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928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六、对外经济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全市进出口总额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386.5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元，增长13.4%；进口55.8亿元，增长118.5%。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全市新批外资项目30家，比上年增长42.9%。全市实际使用外资（FDI）6161.8万美元，增长148.6%。</w:t>
      </w:r>
    </w:p>
    <w:p>
      <w:pPr>
        <w:keepNext w:val="0"/>
        <w:keepLines w:val="0"/>
        <w:pageBreakBefore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</w:pPr>
      <w:r>
        <w:rPr>
          <w:color w:val="auto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530225</wp:posOffset>
            </wp:positionV>
            <wp:extent cx="5432425" cy="2710180"/>
            <wp:effectExtent l="0" t="0" r="34925" b="52070"/>
            <wp:wrapTight wrapText="bothSides">
              <wp:wrapPolygon>
                <wp:start x="0" y="0"/>
                <wp:lineTo x="0" y="21408"/>
                <wp:lineTo x="21512" y="21408"/>
                <wp:lineTo x="2151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图</w:t>
      </w:r>
      <w:r>
        <w:rPr>
          <w:rFonts w:ascii="黑体" w:hAnsi="宋体" w:eastAsia="黑体" w:cs="宋体"/>
          <w:bCs/>
          <w:color w:val="auto"/>
          <w:kern w:val="0"/>
          <w:sz w:val="28"/>
          <w:szCs w:val="28"/>
        </w:rPr>
        <w:t>4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 xml:space="preserve">  201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-202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宋体"/>
          <w:bCs/>
          <w:color w:val="auto"/>
          <w:kern w:val="0"/>
          <w:sz w:val="28"/>
          <w:szCs w:val="28"/>
        </w:rPr>
        <w:t>年襄阳市进出口总额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七、交通运输和邮电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年末全市公路总里程达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33490公里，其中，高速公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路里程816公里。全市公路货物周转量578.22亿吨公里，增长18.3%；公路旅客周转量14.56亿人公里，增长21.7%。港口完成货物吞吐量109.41万吨，增长568.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襄阳机场夏航季航线通达34座城市35个航点，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全年保障运输航班18466架次，增长32.7%；旅客吞吐量179.1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万人次，增长58.1%；货邮吞吐量2661.4吨，增长31.8%。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全市邮政行业业务总量25.98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亿标准量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，比上年增长16.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%。其中，快递服务企业业务量12554.11万件，增长30.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%；业务收入14.75亿元，增长24.2%。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八、财政、金融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全市完成财政总收入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462.8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.5%。其中，地方一般公共预算收入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.2%。地方一般公共预算收入中，税收收入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%。全市一般公共预算支出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年末全市金融机构本外币存款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5759.68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.8%，比年初增加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606.49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亿元。其中，住户存款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4611.06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593.38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亿元。金融机构本外币贷款余额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4029.42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%，比年初增加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452.91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亿元。其中，住户贷款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1385.72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114.99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亿元；企（事）业单位贷款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2640.74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336.10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全年实现保费收入152.42亿元，比上年增长9.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%。其中，财产险保费收入45.93亿元，增长2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%；人身险保费收入106.49亿元，增长5.5%。支付各类赔款与给付55.23亿元，比上年增长30.7%。其中，财产险赔付支出31.14亿元，增长34.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%；人身险赔付支出24.08亿元，增长26.3%。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九、教育和科学技术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2023年，全市共有各级各类学校17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万人。其中，普通高校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万人；中等职业学校26所，在校生3.83万人；普通中学264所，在校学生30.07万人；小学469所，在校生36.71万人；幼儿园982所，在校生1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万人；特殊教育学校8所，在校生0.09万人。全市现有专任教师5.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217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个项目被列入国家或省级科技计划项目。全市授权专利总量9067件，其中发明专利授权量931件，实用新型专利授权量7523件，外观设计专利授权量613件。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十、文化旅游、卫生和体育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年末全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共有文化馆10个，博物馆1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个，公共图书馆11个。全市共接待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游客10002.78万人次，比上年增长73.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实现国内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旅游收入716.97亿元，增长60.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成功举办第十一届襄阳诸葛亮文化旅游节。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共有卫生机构3951个，其中，医院、卫生院、社区卫生服务中心272个，疾病控制中心（防疫站）8个，妇幼保健院8个；卫生机构床位数4.61万张；卫生机构人员4.84万人，其中，卫生技术人员3.92万人，执业医师1.45万人，注册护师(士)1.82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全民健身体育设施新建项目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成功争创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省级新全民健身示范工程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个，开展“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普及全民健身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缔造幸福生活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”全民健身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赛事活动近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场。在国际、国内各类比赛中，襄阳籍运动员共获世界冠军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个、亚洲冠军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个、全国冠军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个。成功举办第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届襄阳马拉松，来自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个国家和地区的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名跑友参加了比赛。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十一、人口、人民生活和社会保障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年末全市户籍人口583.66万人。其中，出生人口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人口出生率为5.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‰；死亡人口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人口死亡率为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‰。年末全市常住人口527.85万人，常住人口城镇化率为6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居民人均可支配收入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37874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%；城镇居民人均可支配收入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46110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%；农村居民人均可支配收入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24174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%。城镇居民人均生活消费支出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28389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%；农村居民人均生活消费支出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19607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城镇新增就业10万人，超额完成全年目标任务。城镇失业人员再就业5.02万人，就业困难人员就业3.08万人，发放创业担保贷款58.7亿元。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年末全市参加城镇职工基本养老保险137.59万人，参加城乡居民基本养老保险243.04万人，参加工伤保险66.9万人，参加失业保险49.15万人，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参加职工基本医疗保险94.48万人，参加城乡居民基本医疗保险403.58万人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年末全市城镇居民最低生活保障对象1.8万人，农村居民最低生活保障人数7.7万人。年末全市共有养老机构189家，养老机构床位数4.5万张。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十二、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eastAsia="zh-CN"/>
        </w:rPr>
        <w:t>节能降耗和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资源环境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全年全市单位GDP能耗比上年下降3.58%。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全年市区环境空气质量优良天数为272天，优良天数所占比例为74.5%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，改善幅度居全省第一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。汉江干流水质保持在Ⅱ类水平，支流水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质总体趋于好转，28个国省考断面水质全部达到优良水平。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1.本公报202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年数据为统计快报数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年地区生产总值为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核实数。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2.地区生产总值、各产业增加值绝对数按现价计算，增长速度按不变价格计算。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3.资料来源：本公报中价格、粮食、畜禽、城乡居民收支等数据来自国家统计局襄阳调查队；水产品数据来自市农业农村局；市场主体、专利等数据来自市市场监督管理局；外贸、外资等数据来自市商务局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，外资数据为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FDI口径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公路里程、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货物周转量、旅客周转量、港口货物吞吐量、民航等数据来自市交通运输局；邮政业务量、快递业务量等数据来自市邮政管理局，邮政行业业务总量按2020年不变单价计算；财政数据来自市财政局；金融数据来自人民银行襄阳市分行；保费数据来自国家金融监督管理总局襄阳监管分局；教育数据来自市教育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；科技计划项目数据来自市科技局；文化馆、博物馆、公共图书馆、旅游、体育等数据来自市文化和旅游局；卫生机构、床位等数据来自市卫生健康委员会；户籍人口数据来自市公安局；城镇新增就业、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养老保险、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失业保险等数据来自市人力资源和社会保障局；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医疗保险数据来自市医保局；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低保、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养老机构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等数据来自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市民政局；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生态环境、环境监测等数据来自市生态环境局；其他数据均来自市统计局。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Bookman Old Style">
    <w:panose1 w:val="02050804040505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showingPlcHdr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showingPlcHdr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F"/>
    <w:rsid w:val="00003E0E"/>
    <w:rsid w:val="000122CE"/>
    <w:rsid w:val="0002264B"/>
    <w:rsid w:val="00026A1B"/>
    <w:rsid w:val="00026D7F"/>
    <w:rsid w:val="0005487C"/>
    <w:rsid w:val="00054DD0"/>
    <w:rsid w:val="0006283D"/>
    <w:rsid w:val="000B5441"/>
    <w:rsid w:val="000C2D9B"/>
    <w:rsid w:val="000C5300"/>
    <w:rsid w:val="000C5D29"/>
    <w:rsid w:val="000D6D74"/>
    <w:rsid w:val="000E3BBC"/>
    <w:rsid w:val="000E3F46"/>
    <w:rsid w:val="00100193"/>
    <w:rsid w:val="00117BF0"/>
    <w:rsid w:val="001314B2"/>
    <w:rsid w:val="00137E3F"/>
    <w:rsid w:val="00152E22"/>
    <w:rsid w:val="00157A67"/>
    <w:rsid w:val="00165D7A"/>
    <w:rsid w:val="0017774A"/>
    <w:rsid w:val="001816A9"/>
    <w:rsid w:val="001977D6"/>
    <w:rsid w:val="001B209A"/>
    <w:rsid w:val="001C36FC"/>
    <w:rsid w:val="001C5314"/>
    <w:rsid w:val="001D42E7"/>
    <w:rsid w:val="0020235D"/>
    <w:rsid w:val="0020782E"/>
    <w:rsid w:val="00227864"/>
    <w:rsid w:val="00267BAA"/>
    <w:rsid w:val="00286F75"/>
    <w:rsid w:val="00292799"/>
    <w:rsid w:val="00297B70"/>
    <w:rsid w:val="002A5DCA"/>
    <w:rsid w:val="002B68C5"/>
    <w:rsid w:val="002C1016"/>
    <w:rsid w:val="002D66B1"/>
    <w:rsid w:val="002D72FC"/>
    <w:rsid w:val="002E0B8D"/>
    <w:rsid w:val="002E390E"/>
    <w:rsid w:val="002F0839"/>
    <w:rsid w:val="002F2593"/>
    <w:rsid w:val="002F5EF9"/>
    <w:rsid w:val="00320E7B"/>
    <w:rsid w:val="003416E3"/>
    <w:rsid w:val="00342B71"/>
    <w:rsid w:val="00357457"/>
    <w:rsid w:val="003625A8"/>
    <w:rsid w:val="00371B84"/>
    <w:rsid w:val="0037545C"/>
    <w:rsid w:val="0038235F"/>
    <w:rsid w:val="00384645"/>
    <w:rsid w:val="003D3296"/>
    <w:rsid w:val="003D722E"/>
    <w:rsid w:val="003F4558"/>
    <w:rsid w:val="00402B71"/>
    <w:rsid w:val="00404DB6"/>
    <w:rsid w:val="00407DF9"/>
    <w:rsid w:val="004271C3"/>
    <w:rsid w:val="004335F8"/>
    <w:rsid w:val="00446278"/>
    <w:rsid w:val="004523E1"/>
    <w:rsid w:val="00466980"/>
    <w:rsid w:val="00483B33"/>
    <w:rsid w:val="00492221"/>
    <w:rsid w:val="00494D47"/>
    <w:rsid w:val="004C206C"/>
    <w:rsid w:val="004D55EC"/>
    <w:rsid w:val="004E6196"/>
    <w:rsid w:val="004F50D0"/>
    <w:rsid w:val="00501661"/>
    <w:rsid w:val="00533874"/>
    <w:rsid w:val="00533905"/>
    <w:rsid w:val="005546DA"/>
    <w:rsid w:val="00573497"/>
    <w:rsid w:val="00576808"/>
    <w:rsid w:val="00581A8F"/>
    <w:rsid w:val="00591C67"/>
    <w:rsid w:val="00593152"/>
    <w:rsid w:val="005A6F8F"/>
    <w:rsid w:val="005B7E5A"/>
    <w:rsid w:val="005C05B6"/>
    <w:rsid w:val="005C5FB6"/>
    <w:rsid w:val="005C64C2"/>
    <w:rsid w:val="005D0901"/>
    <w:rsid w:val="005D70F4"/>
    <w:rsid w:val="005E4DE0"/>
    <w:rsid w:val="00600D75"/>
    <w:rsid w:val="006075A3"/>
    <w:rsid w:val="006139C3"/>
    <w:rsid w:val="00621F07"/>
    <w:rsid w:val="006726B1"/>
    <w:rsid w:val="00672763"/>
    <w:rsid w:val="00682296"/>
    <w:rsid w:val="006875CD"/>
    <w:rsid w:val="0069192F"/>
    <w:rsid w:val="006B6E0B"/>
    <w:rsid w:val="006B7FD8"/>
    <w:rsid w:val="006E3F64"/>
    <w:rsid w:val="006F29FB"/>
    <w:rsid w:val="00711850"/>
    <w:rsid w:val="007265D7"/>
    <w:rsid w:val="0075710C"/>
    <w:rsid w:val="00772778"/>
    <w:rsid w:val="00777237"/>
    <w:rsid w:val="00782796"/>
    <w:rsid w:val="00784265"/>
    <w:rsid w:val="0079092A"/>
    <w:rsid w:val="0079461B"/>
    <w:rsid w:val="007A4E6D"/>
    <w:rsid w:val="007A64CE"/>
    <w:rsid w:val="007B6934"/>
    <w:rsid w:val="007C0354"/>
    <w:rsid w:val="007E3A6F"/>
    <w:rsid w:val="007F733B"/>
    <w:rsid w:val="00804148"/>
    <w:rsid w:val="00834740"/>
    <w:rsid w:val="00843E7C"/>
    <w:rsid w:val="00882D49"/>
    <w:rsid w:val="008A5287"/>
    <w:rsid w:val="008E3736"/>
    <w:rsid w:val="008F76C2"/>
    <w:rsid w:val="00915D20"/>
    <w:rsid w:val="00936FB1"/>
    <w:rsid w:val="00941362"/>
    <w:rsid w:val="009414B7"/>
    <w:rsid w:val="009437AE"/>
    <w:rsid w:val="009446A2"/>
    <w:rsid w:val="009554B7"/>
    <w:rsid w:val="009648DA"/>
    <w:rsid w:val="00966004"/>
    <w:rsid w:val="0096701A"/>
    <w:rsid w:val="0097587B"/>
    <w:rsid w:val="00994AAB"/>
    <w:rsid w:val="009A0519"/>
    <w:rsid w:val="009B6C55"/>
    <w:rsid w:val="009D477B"/>
    <w:rsid w:val="00A147AD"/>
    <w:rsid w:val="00A562F2"/>
    <w:rsid w:val="00A63942"/>
    <w:rsid w:val="00A77BA5"/>
    <w:rsid w:val="00A800BE"/>
    <w:rsid w:val="00A875BF"/>
    <w:rsid w:val="00A93DCB"/>
    <w:rsid w:val="00A96FBC"/>
    <w:rsid w:val="00AA4B28"/>
    <w:rsid w:val="00AC10B0"/>
    <w:rsid w:val="00AC2557"/>
    <w:rsid w:val="00AD0923"/>
    <w:rsid w:val="00AD12AF"/>
    <w:rsid w:val="00AE2827"/>
    <w:rsid w:val="00AE4EDE"/>
    <w:rsid w:val="00AF7F49"/>
    <w:rsid w:val="00B03097"/>
    <w:rsid w:val="00B15550"/>
    <w:rsid w:val="00B336CE"/>
    <w:rsid w:val="00B40370"/>
    <w:rsid w:val="00B5393D"/>
    <w:rsid w:val="00B63EA9"/>
    <w:rsid w:val="00B6754E"/>
    <w:rsid w:val="00B70AA8"/>
    <w:rsid w:val="00B87F7A"/>
    <w:rsid w:val="00B94F26"/>
    <w:rsid w:val="00BA0AF0"/>
    <w:rsid w:val="00BC4B3C"/>
    <w:rsid w:val="00BD1318"/>
    <w:rsid w:val="00BF1256"/>
    <w:rsid w:val="00BF51E2"/>
    <w:rsid w:val="00BF7D88"/>
    <w:rsid w:val="00C02CB1"/>
    <w:rsid w:val="00C41356"/>
    <w:rsid w:val="00C45C90"/>
    <w:rsid w:val="00C51FE7"/>
    <w:rsid w:val="00C61CC8"/>
    <w:rsid w:val="00C75488"/>
    <w:rsid w:val="00C82551"/>
    <w:rsid w:val="00CA4713"/>
    <w:rsid w:val="00CC28DF"/>
    <w:rsid w:val="00CC2AF7"/>
    <w:rsid w:val="00CC3AD0"/>
    <w:rsid w:val="00CD246A"/>
    <w:rsid w:val="00CD7850"/>
    <w:rsid w:val="00CE1CE3"/>
    <w:rsid w:val="00CE2EA1"/>
    <w:rsid w:val="00CE5F89"/>
    <w:rsid w:val="00CE7748"/>
    <w:rsid w:val="00D0178D"/>
    <w:rsid w:val="00D07FC5"/>
    <w:rsid w:val="00D41F3A"/>
    <w:rsid w:val="00D56AA5"/>
    <w:rsid w:val="00D730C6"/>
    <w:rsid w:val="00D859EC"/>
    <w:rsid w:val="00DE6109"/>
    <w:rsid w:val="00DE7F72"/>
    <w:rsid w:val="00E01B3C"/>
    <w:rsid w:val="00E10E41"/>
    <w:rsid w:val="00E118EC"/>
    <w:rsid w:val="00E1611F"/>
    <w:rsid w:val="00E53C7B"/>
    <w:rsid w:val="00E6464E"/>
    <w:rsid w:val="00E8656B"/>
    <w:rsid w:val="00EB197B"/>
    <w:rsid w:val="00ED6D71"/>
    <w:rsid w:val="00EF03D9"/>
    <w:rsid w:val="00EF2009"/>
    <w:rsid w:val="00EF213B"/>
    <w:rsid w:val="00EF6ABF"/>
    <w:rsid w:val="00F162A7"/>
    <w:rsid w:val="00F24ED6"/>
    <w:rsid w:val="00F32047"/>
    <w:rsid w:val="00F36E64"/>
    <w:rsid w:val="00F41EB4"/>
    <w:rsid w:val="00F55E22"/>
    <w:rsid w:val="00F70FF7"/>
    <w:rsid w:val="00F8567F"/>
    <w:rsid w:val="00F949FF"/>
    <w:rsid w:val="00FB267D"/>
    <w:rsid w:val="00FB375B"/>
    <w:rsid w:val="00FC0623"/>
    <w:rsid w:val="00FC27FF"/>
    <w:rsid w:val="00FD1867"/>
    <w:rsid w:val="00FD2D67"/>
    <w:rsid w:val="00FD318A"/>
    <w:rsid w:val="14777F3D"/>
    <w:rsid w:val="2BF7F506"/>
    <w:rsid w:val="2F3B8044"/>
    <w:rsid w:val="3BBFE417"/>
    <w:rsid w:val="3FA543BD"/>
    <w:rsid w:val="577EFCF4"/>
    <w:rsid w:val="6EFB284C"/>
    <w:rsid w:val="6FAF3DA8"/>
    <w:rsid w:val="6FB46600"/>
    <w:rsid w:val="6FBF7301"/>
    <w:rsid w:val="72FF6049"/>
    <w:rsid w:val="735BEB2F"/>
    <w:rsid w:val="76ED93A4"/>
    <w:rsid w:val="773DE7D6"/>
    <w:rsid w:val="777C8408"/>
    <w:rsid w:val="77FA3FF8"/>
    <w:rsid w:val="79F53C3B"/>
    <w:rsid w:val="7A9E1382"/>
    <w:rsid w:val="7DE7C386"/>
    <w:rsid w:val="7EBCB53C"/>
    <w:rsid w:val="7FBF9100"/>
    <w:rsid w:val="7FDD1760"/>
    <w:rsid w:val="7FF7AF8E"/>
    <w:rsid w:val="953AA1B5"/>
    <w:rsid w:val="959F74C9"/>
    <w:rsid w:val="B7DEEC87"/>
    <w:rsid w:val="BE9F7F42"/>
    <w:rsid w:val="BF7E2302"/>
    <w:rsid w:val="CEC74B45"/>
    <w:rsid w:val="CFFF9CED"/>
    <w:rsid w:val="D7FB3299"/>
    <w:rsid w:val="DFBF20C5"/>
    <w:rsid w:val="E9DF9CA9"/>
    <w:rsid w:val="EAED4BE2"/>
    <w:rsid w:val="EAFF2403"/>
    <w:rsid w:val="F2FAE7EA"/>
    <w:rsid w:val="F7FC64A6"/>
    <w:rsid w:val="F7FFF6D7"/>
    <w:rsid w:val="FB37109F"/>
    <w:rsid w:val="FD15F23F"/>
    <w:rsid w:val="FEBDA082"/>
    <w:rsid w:val="FFFFF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font51"/>
    <w:qFormat/>
    <w:uiPriority w:val="0"/>
    <w:rPr>
      <w:rFonts w:hint="eastAsia" w:ascii="楷体_GB2312" w:eastAsia="楷体_GB2312" w:cs="楷体_GB2312"/>
      <w:color w:val="000000"/>
      <w:sz w:val="44"/>
      <w:szCs w:val="44"/>
      <w:u w:val="none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9">
    <w:name w:val="NormalCharacter"/>
    <w:link w:val="20"/>
    <w:qFormat/>
    <w:locked/>
    <w:uiPriority w:val="0"/>
  </w:style>
  <w:style w:type="paragraph" w:customStyle="1" w:styleId="20">
    <w:name w:val="UserStyle_0"/>
    <w:basedOn w:val="1"/>
    <w:link w:val="19"/>
    <w:qFormat/>
    <w:uiPriority w:val="0"/>
    <w:pPr>
      <w:widowControl/>
      <w:jc w:val="left"/>
    </w:pPr>
  </w:style>
  <w:style w:type="paragraph" w:customStyle="1" w:styleId="21">
    <w:name w:val="正文 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</Words>
  <Characters>630</Characters>
  <Lines>5</Lines>
  <Paragraphs>1</Paragraphs>
  <TotalTime>29</TotalTime>
  <ScaleCrop>false</ScaleCrop>
  <LinksUpToDate>false</LinksUpToDate>
  <CharactersWithSpaces>739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2020-03-17T01:39:00Z</dcterms:created>
  <dc:creator>hsy</dc:creator>
  <cp:lastModifiedBy>刘高宏</cp:lastModifiedBy>
  <cp:lastPrinted>2023-03-28T11:02:00Z</cp:lastPrinted>
  <dcterms:modified xsi:type="dcterms:W3CDTF">2024-05-13T16:30:39Z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1AA192B1B632B016720FE3636A0E50B5</vt:lpwstr>
  </property>
</Properties>
</file>