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A174F">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潜江市</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年国民经济和社会发展统计公报</w:t>
      </w:r>
    </w:p>
    <w:p w14:paraId="4DA2B3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仿宋_GB2312" w:hAnsi="仿宋_GB2312" w:eastAsia="仿宋_GB2312" w:cs="仿宋_GB2312"/>
          <w:color w:val="auto"/>
          <w:sz w:val="32"/>
          <w:szCs w:val="32"/>
        </w:rPr>
      </w:pPr>
    </w:p>
    <w:p w14:paraId="0571CE1F">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是实现“十四五”规划目标任务的关键一年。在市委、市政府的坚强领导下，全市上下坚持以习近平新时代中国特色社会主义思想为指导，深入贯彻党的二十大和二十届二中、三中全会精神，认真落实党中央、国务院决策部署，着力推动高质量发展，全市经济运行总体平稳、稳中有进、稳中向好。</w:t>
      </w:r>
    </w:p>
    <w:p w14:paraId="7D0A93BA">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一、综合</w:t>
      </w:r>
    </w:p>
    <w:p w14:paraId="2DB3DEF7">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初步核算，202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年全市地区生产总值9</w:t>
      </w:r>
      <w:r>
        <w:rPr>
          <w:rFonts w:hint="eastAsia" w:ascii="仿宋_GB2312" w:hAnsi="仿宋_GB2312" w:eastAsia="仿宋_GB2312" w:cs="仿宋_GB2312"/>
          <w:color w:val="auto"/>
          <w:sz w:val="32"/>
          <w:szCs w:val="32"/>
          <w:lang w:val="en-US" w:eastAsia="zh-CN"/>
        </w:rPr>
        <w:t>51.97</w:t>
      </w:r>
      <w:r>
        <w:rPr>
          <w:rFonts w:hint="eastAsia" w:ascii="仿宋_GB2312" w:hAnsi="仿宋_GB2312" w:eastAsia="仿宋_GB2312" w:cs="仿宋_GB2312"/>
          <w:color w:val="auto"/>
          <w:sz w:val="32"/>
          <w:szCs w:val="32"/>
        </w:rPr>
        <w:t>亿元，按不变价格计算，比上年增长</w:t>
      </w: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%。其中，第一产业增加值9</w:t>
      </w:r>
      <w:r>
        <w:rPr>
          <w:rFonts w:hint="eastAsia" w:ascii="仿宋_GB2312" w:hAnsi="仿宋_GB2312" w:eastAsia="仿宋_GB2312" w:cs="仿宋_GB2312"/>
          <w:color w:val="auto"/>
          <w:sz w:val="32"/>
          <w:szCs w:val="32"/>
          <w:lang w:val="en-US" w:eastAsia="zh-CN"/>
        </w:rPr>
        <w:t>3.35</w:t>
      </w:r>
      <w:r>
        <w:rPr>
          <w:rFonts w:hint="eastAsia" w:ascii="仿宋_GB2312" w:hAnsi="仿宋_GB2312" w:eastAsia="仿宋_GB2312" w:cs="仿宋_GB2312"/>
          <w:color w:val="auto"/>
          <w:sz w:val="32"/>
          <w:szCs w:val="32"/>
        </w:rPr>
        <w:t>亿元，增长3.9%；第二产业增加值</w:t>
      </w:r>
      <w:r>
        <w:rPr>
          <w:rFonts w:hint="eastAsia" w:ascii="仿宋_GB2312" w:hAnsi="仿宋_GB2312" w:eastAsia="仿宋_GB2312" w:cs="仿宋_GB2312"/>
          <w:color w:val="auto"/>
          <w:sz w:val="32"/>
          <w:szCs w:val="32"/>
          <w:lang w:val="en-US" w:eastAsia="zh-CN"/>
        </w:rPr>
        <w:t>392.40</w:t>
      </w:r>
      <w:r>
        <w:rPr>
          <w:rFonts w:hint="eastAsia" w:ascii="仿宋_GB2312" w:hAnsi="仿宋_GB2312" w:eastAsia="仿宋_GB2312" w:cs="仿宋_GB2312"/>
          <w:color w:val="auto"/>
          <w:sz w:val="32"/>
          <w:szCs w:val="32"/>
        </w:rPr>
        <w:t>亿元，增长4.</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%；第三产业增加值</w:t>
      </w:r>
      <w:r>
        <w:rPr>
          <w:rFonts w:hint="eastAsia" w:ascii="仿宋_GB2312" w:hAnsi="仿宋_GB2312" w:eastAsia="仿宋_GB2312" w:cs="仿宋_GB2312"/>
          <w:color w:val="auto"/>
          <w:sz w:val="32"/>
          <w:szCs w:val="32"/>
          <w:lang w:val="en-US" w:eastAsia="zh-CN"/>
        </w:rPr>
        <w:t>466.22</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%。三次产业结构</w:t>
      </w:r>
      <w:r>
        <w:rPr>
          <w:rFonts w:hint="eastAsia" w:ascii="仿宋_GB2312" w:hAnsi="仿宋_GB2312" w:eastAsia="仿宋_GB2312" w:cs="仿宋_GB2312"/>
          <w:color w:val="auto"/>
          <w:sz w:val="32"/>
          <w:szCs w:val="32"/>
          <w:lang w:val="en-US" w:eastAsia="zh-CN"/>
        </w:rPr>
        <w:t>为9.8：41.2：49.0。全年人均地区生产总值为113831元，按可比价格计算，比上年增长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w:t>
      </w:r>
      <w:r>
        <w:rPr>
          <w:rFonts w:hint="eastAsia" w:ascii="仿宋_GB2312" w:hAnsi="仿宋_GB2312" w:eastAsia="仿宋_GB2312" w:cs="仿宋_GB2312"/>
          <w:color w:val="auto"/>
          <w:sz w:val="32"/>
          <w:szCs w:val="32"/>
          <w:lang w:val="en-US" w:eastAsia="zh-CN"/>
        </w:rPr>
        <w:t>。</w:t>
      </w:r>
    </w:p>
    <w:p w14:paraId="0855C919">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FF0000"/>
          <w:sz w:val="32"/>
          <w:szCs w:val="32"/>
          <w:lang w:eastAsia="zh-CN"/>
        </w:rPr>
        <w:br w:type="page"/>
      </w:r>
    </w:p>
    <w:p w14:paraId="03129C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图1   20</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lang w:eastAsia="zh-CN"/>
        </w:rPr>
        <w:t>-20</w:t>
      </w:r>
      <w:r>
        <w:rPr>
          <w:rFonts w:hint="eastAsia" w:ascii="仿宋_GB2312" w:hAnsi="仿宋_GB2312" w:eastAsia="仿宋_GB2312" w:cs="仿宋_GB2312"/>
          <w:b/>
          <w:bCs/>
          <w:color w:val="auto"/>
          <w:sz w:val="32"/>
          <w:szCs w:val="32"/>
          <w:lang w:val="en-US" w:eastAsia="zh-CN"/>
        </w:rPr>
        <w:t>24</w:t>
      </w:r>
      <w:r>
        <w:rPr>
          <w:rFonts w:hint="eastAsia" w:ascii="仿宋_GB2312" w:hAnsi="仿宋_GB2312" w:eastAsia="仿宋_GB2312" w:cs="仿宋_GB2312"/>
          <w:b/>
          <w:bCs/>
          <w:color w:val="auto"/>
          <w:sz w:val="32"/>
          <w:szCs w:val="32"/>
          <w:lang w:eastAsia="zh-CN"/>
        </w:rPr>
        <w:t>年全市地区生产总值及其增长速度</w:t>
      </w:r>
    </w:p>
    <w:p w14:paraId="22D2D626">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黑体" w:hAnsi="黑体" w:eastAsia="黑体" w:cs="黑体"/>
          <w:color w:val="FF0000"/>
          <w:sz w:val="32"/>
          <w:szCs w:val="32"/>
          <w:lang w:eastAsia="zh-CN"/>
        </w:rPr>
      </w:pPr>
      <w:r>
        <w:rPr>
          <w:rFonts w:hint="eastAsia" w:ascii="黑体" w:hAnsi="黑体" w:eastAsia="黑体" w:cs="黑体"/>
          <w:color w:val="FF0000"/>
          <w:sz w:val="32"/>
          <w:szCs w:val="32"/>
          <w:lang w:eastAsia="zh-CN"/>
        </w:rPr>
        <w:drawing>
          <wp:inline distT="0" distB="0" distL="114300" distR="114300">
            <wp:extent cx="5066030" cy="2755265"/>
            <wp:effectExtent l="0" t="0" r="1270" b="6985"/>
            <wp:docPr id="7" name="图片 7" descr="286afa32927b87d431a41766344cf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86afa32927b87d431a41766344cf14c"/>
                    <pic:cNvPicPr>
                      <a:picLocks noChangeAspect="1"/>
                    </pic:cNvPicPr>
                  </pic:nvPicPr>
                  <pic:blipFill>
                    <a:blip r:embed="rId5"/>
                    <a:stretch>
                      <a:fillRect/>
                    </a:stretch>
                  </pic:blipFill>
                  <pic:spPr>
                    <a:xfrm>
                      <a:off x="0" y="0"/>
                      <a:ext cx="5066030" cy="2755265"/>
                    </a:xfrm>
                    <a:prstGeom prst="rect">
                      <a:avLst/>
                    </a:prstGeom>
                  </pic:spPr>
                </pic:pic>
              </a:graphicData>
            </a:graphic>
          </wp:inline>
        </w:drawing>
      </w:r>
    </w:p>
    <w:p w14:paraId="2AF84A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全年新登记经营主体</w:t>
      </w:r>
      <w:r>
        <w:rPr>
          <w:rFonts w:hint="eastAsia" w:ascii="仿宋_GB2312" w:hAnsi="仿宋_GB2312" w:eastAsia="仿宋_GB2312" w:cs="仿宋_GB2312"/>
          <w:color w:val="auto"/>
          <w:sz w:val="32"/>
          <w:szCs w:val="32"/>
          <w:lang w:val="en-US" w:eastAsia="zh-CN"/>
        </w:rPr>
        <w:t>14797</w:t>
      </w:r>
      <w:r>
        <w:rPr>
          <w:rFonts w:hint="eastAsia" w:ascii="仿宋_GB2312" w:hAnsi="仿宋_GB2312" w:eastAsia="仿宋_GB2312" w:cs="仿宋_GB2312"/>
          <w:color w:val="auto"/>
          <w:sz w:val="32"/>
          <w:szCs w:val="32"/>
        </w:rPr>
        <w:t>户，比上年</w:t>
      </w:r>
      <w:r>
        <w:rPr>
          <w:rFonts w:hint="eastAsia" w:ascii="仿宋_GB2312" w:hAnsi="仿宋_GB2312" w:eastAsia="仿宋_GB2312" w:cs="仿宋_GB2312"/>
          <w:color w:val="auto"/>
          <w:sz w:val="32"/>
          <w:szCs w:val="32"/>
          <w:lang w:val="en-US" w:eastAsia="zh-CN"/>
        </w:rPr>
        <w:t>下降52.9</w:t>
      </w:r>
      <w:r>
        <w:rPr>
          <w:rFonts w:hint="eastAsia" w:ascii="仿宋_GB2312" w:hAnsi="仿宋_GB2312" w:eastAsia="仿宋_GB2312" w:cs="仿宋_GB2312"/>
          <w:color w:val="auto"/>
          <w:sz w:val="32"/>
          <w:szCs w:val="32"/>
        </w:rPr>
        <w:t>%。全市经营主体达到</w:t>
      </w:r>
      <w:r>
        <w:rPr>
          <w:rFonts w:hint="eastAsia" w:ascii="仿宋_GB2312" w:hAnsi="仿宋_GB2312" w:eastAsia="仿宋_GB2312" w:cs="仿宋_GB2312"/>
          <w:color w:val="auto"/>
          <w:sz w:val="32"/>
          <w:szCs w:val="32"/>
          <w:lang w:val="en-US" w:eastAsia="zh-CN"/>
        </w:rPr>
        <w:t>121501</w:t>
      </w:r>
      <w:r>
        <w:rPr>
          <w:rFonts w:hint="eastAsia" w:ascii="仿宋_GB2312" w:hAnsi="仿宋_GB2312" w:eastAsia="仿宋_GB2312" w:cs="仿宋_GB2312"/>
          <w:color w:val="auto"/>
          <w:sz w:val="32"/>
          <w:szCs w:val="32"/>
        </w:rPr>
        <w:t>户，增长</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p>
    <w:p w14:paraId="7CCA91F5">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全年城镇新增就业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12367</w:t>
      </w:r>
      <w:r>
        <w:rPr>
          <w:rFonts w:hint="eastAsia" w:ascii="仿宋_GB2312" w:hAnsi="仿宋_GB2312" w:eastAsia="仿宋_GB2312" w:cs="仿宋_GB2312"/>
          <w:color w:val="000000" w:themeColor="text1"/>
          <w:sz w:val="32"/>
          <w:szCs w:val="32"/>
          <w14:textFill>
            <w14:solidFill>
              <w14:schemeClr w14:val="tx1"/>
            </w14:solidFill>
          </w14:textFill>
        </w:rPr>
        <w:t>人，超额完成全年目标任务。</w:t>
      </w:r>
    </w:p>
    <w:p w14:paraId="5137AB66">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二、农业</w:t>
      </w:r>
    </w:p>
    <w:p w14:paraId="14B255D5">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全年全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农林牧渔业增加值</w:t>
      </w:r>
      <w:r>
        <w:rPr>
          <w:rFonts w:hint="eastAsia" w:ascii="仿宋_GB2312" w:hAnsi="仿宋_GB2312" w:eastAsia="仿宋_GB2312" w:cs="仿宋_GB2312"/>
          <w:color w:val="auto"/>
          <w:sz w:val="32"/>
          <w:szCs w:val="32"/>
          <w:lang w:val="en-US" w:eastAsia="zh-CN"/>
        </w:rPr>
        <w:t>101.72亿元，</w:t>
      </w:r>
      <w:r>
        <w:rPr>
          <w:rFonts w:hint="eastAsia" w:ascii="仿宋_GB2312" w:hAnsi="仿宋_GB2312" w:eastAsia="仿宋_GB2312" w:cs="仿宋_GB2312"/>
          <w:color w:val="000000" w:themeColor="text1"/>
          <w:sz w:val="32"/>
          <w:szCs w:val="32"/>
          <w14:textFill>
            <w14:solidFill>
              <w14:schemeClr w14:val="tx1"/>
            </w14:solidFill>
          </w14:textFill>
        </w:rPr>
        <w:t>比上年增长4.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p>
    <w:p w14:paraId="134383A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全年粮食种植面积</w:t>
      </w:r>
      <w:r>
        <w:rPr>
          <w:rFonts w:hint="eastAsia" w:ascii="仿宋_GB2312" w:hAnsi="仿宋_GB2312" w:eastAsia="仿宋_GB2312" w:cs="仿宋_GB2312"/>
          <w:sz w:val="32"/>
          <w:szCs w:val="32"/>
          <w:lang w:val="en-US" w:eastAsia="zh-CN"/>
        </w:rPr>
        <w:t>155.07万亩</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比上年</w:t>
      </w:r>
      <w:r>
        <w:rPr>
          <w:rFonts w:hint="eastAsia" w:ascii="仿宋_GB2312" w:hAnsi="仿宋_GB2312" w:eastAsia="仿宋_GB2312" w:cs="仿宋_GB2312"/>
          <w:sz w:val="32"/>
          <w:szCs w:val="32"/>
          <w:lang w:val="en-US" w:eastAsia="zh-CN"/>
        </w:rPr>
        <w:t>增长0.88万亩，增幅0.6%。</w:t>
      </w:r>
      <w:r>
        <w:rPr>
          <w:rFonts w:hint="eastAsia" w:ascii="仿宋_GB2312" w:hAnsi="仿宋_GB2312" w:eastAsia="仿宋_GB2312" w:cs="仿宋_GB2312"/>
          <w:sz w:val="32"/>
          <w:szCs w:val="32"/>
        </w:rPr>
        <w:t>其中，稻谷种植面积</w:t>
      </w:r>
      <w:r>
        <w:rPr>
          <w:rFonts w:hint="eastAsia" w:ascii="仿宋_GB2312" w:hAnsi="仿宋_GB2312" w:eastAsia="仿宋_GB2312" w:cs="仿宋_GB2312"/>
          <w:sz w:val="32"/>
          <w:szCs w:val="32"/>
          <w:lang w:val="en-US" w:eastAsia="zh-CN"/>
        </w:rPr>
        <w:t>89.71万亩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0.95万亩</w:t>
      </w:r>
      <w:r>
        <w:rPr>
          <w:rFonts w:hint="eastAsia" w:ascii="仿宋_GB2312" w:hAnsi="仿宋_GB2312" w:eastAsia="仿宋_GB2312" w:cs="仿宋_GB2312"/>
          <w:sz w:val="32"/>
          <w:szCs w:val="32"/>
        </w:rPr>
        <w:t>;小麦种植面积</w:t>
      </w:r>
      <w:r>
        <w:rPr>
          <w:rFonts w:hint="eastAsia" w:ascii="仿宋_GB2312" w:hAnsi="仿宋_GB2312" w:eastAsia="仿宋_GB2312" w:cs="仿宋_GB2312"/>
          <w:sz w:val="32"/>
          <w:szCs w:val="32"/>
          <w:lang w:val="en-US" w:eastAsia="zh-CN"/>
        </w:rPr>
        <w:t>41.38万亩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0.01万亩</w:t>
      </w:r>
      <w:r>
        <w:rPr>
          <w:rFonts w:hint="eastAsia" w:ascii="仿宋_GB2312" w:hAnsi="仿宋_GB2312" w:eastAsia="仿宋_GB2312" w:cs="仿宋_GB2312"/>
          <w:sz w:val="32"/>
          <w:szCs w:val="32"/>
        </w:rPr>
        <w:t>;玉米种植面积</w:t>
      </w:r>
      <w:r>
        <w:rPr>
          <w:rFonts w:hint="eastAsia" w:ascii="仿宋_GB2312" w:hAnsi="仿宋_GB2312" w:eastAsia="仿宋_GB2312" w:cs="仿宋_GB2312"/>
          <w:sz w:val="32"/>
          <w:szCs w:val="32"/>
          <w:lang w:val="en-US" w:eastAsia="zh-CN"/>
        </w:rPr>
        <w:t>3.95万亩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;大豆种植面积</w:t>
      </w:r>
      <w:r>
        <w:rPr>
          <w:rFonts w:hint="eastAsia" w:ascii="仿宋_GB2312" w:hAnsi="仿宋_GB2312" w:eastAsia="仿宋_GB2312" w:cs="仿宋_GB2312"/>
          <w:sz w:val="32"/>
          <w:szCs w:val="32"/>
          <w:lang w:val="en-US" w:eastAsia="zh-CN"/>
        </w:rPr>
        <w:t>16.9万亩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0.22万亩。</w:t>
      </w:r>
    </w:p>
    <w:p w14:paraId="376AF81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全年粮食产量</w:t>
      </w:r>
      <w:r>
        <w:rPr>
          <w:rFonts w:hint="eastAsia" w:ascii="仿宋_GB2312" w:hAnsi="仿宋_GB2312" w:eastAsia="仿宋_GB2312" w:cs="仿宋_GB2312"/>
          <w:sz w:val="32"/>
          <w:szCs w:val="32"/>
          <w:lang w:val="en-US" w:eastAsia="zh-CN"/>
        </w:rPr>
        <w:t>60.78</w:t>
      </w:r>
      <w:r>
        <w:rPr>
          <w:rFonts w:hint="eastAsia" w:ascii="仿宋_GB2312" w:hAnsi="仿宋_GB2312" w:eastAsia="仿宋_GB2312" w:cs="仿宋_GB2312"/>
          <w:sz w:val="32"/>
          <w:szCs w:val="32"/>
        </w:rPr>
        <w:t>万吨，比上年增长0.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%。谷物产量</w:t>
      </w:r>
      <w:r>
        <w:rPr>
          <w:rFonts w:hint="eastAsia" w:ascii="仿宋_GB2312" w:hAnsi="仿宋_GB2312" w:eastAsia="仿宋_GB2312" w:cs="仿宋_GB2312"/>
          <w:sz w:val="32"/>
          <w:szCs w:val="32"/>
          <w:lang w:val="en-US" w:eastAsia="zh-CN"/>
        </w:rPr>
        <w:t>58.17</w:t>
      </w:r>
      <w:r>
        <w:rPr>
          <w:rFonts w:hint="eastAsia" w:ascii="仿宋_GB2312" w:hAnsi="仿宋_GB2312" w:eastAsia="仿宋_GB2312" w:cs="仿宋_GB2312"/>
          <w:sz w:val="32"/>
          <w:szCs w:val="32"/>
        </w:rPr>
        <w:t>万吨，增长0.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%。其中，稻谷产量</w:t>
      </w:r>
      <w:r>
        <w:rPr>
          <w:rFonts w:hint="eastAsia" w:ascii="仿宋_GB2312" w:hAnsi="仿宋_GB2312" w:eastAsia="仿宋_GB2312" w:cs="仿宋_GB2312"/>
          <w:sz w:val="32"/>
          <w:szCs w:val="32"/>
          <w:lang w:val="en-US" w:eastAsia="zh-CN"/>
        </w:rPr>
        <w:t>48.65</w:t>
      </w:r>
      <w:r>
        <w:rPr>
          <w:rFonts w:hint="eastAsia" w:ascii="仿宋_GB2312" w:hAnsi="仿宋_GB2312" w:eastAsia="仿宋_GB2312" w:cs="仿宋_GB2312"/>
          <w:sz w:val="32"/>
          <w:szCs w:val="32"/>
        </w:rPr>
        <w:t>万吨，增长</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%;小麦产量</w:t>
      </w:r>
      <w:r>
        <w:rPr>
          <w:rFonts w:hint="eastAsia" w:ascii="仿宋_GB2312" w:hAnsi="仿宋_GB2312" w:eastAsia="仿宋_GB2312" w:cs="仿宋_GB2312"/>
          <w:sz w:val="32"/>
          <w:szCs w:val="32"/>
          <w:lang w:val="en-US" w:eastAsia="zh-CN"/>
        </w:rPr>
        <w:t>8.39</w:t>
      </w:r>
      <w:r>
        <w:rPr>
          <w:rFonts w:hint="eastAsia" w:ascii="仿宋_GB2312" w:hAnsi="仿宋_GB2312" w:eastAsia="仿宋_GB2312" w:cs="仿宋_GB2312"/>
          <w:sz w:val="32"/>
          <w:szCs w:val="32"/>
        </w:rPr>
        <w:t>万吨，</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%;玉米产量</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万吨，下降</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%。大豆产量</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万吨，</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p w14:paraId="2FFEFEA0">
      <w:pPr>
        <w:keepNext w:val="0"/>
        <w:keepLines w:val="0"/>
        <w:pageBreakBefore w:val="0"/>
        <w:widowControl w:val="0"/>
        <w:kinsoku/>
        <w:wordWrap/>
        <w:overflowPunct/>
        <w:topLinePunct w:val="0"/>
        <w:autoSpaceDE/>
        <w:autoSpaceDN/>
        <w:bidi w:val="0"/>
        <w:adjustRightInd/>
        <w:snapToGrid/>
        <w:spacing w:line="400" w:lineRule="exact"/>
        <w:ind w:left="0" w:firstLine="640" w:firstLineChars="200"/>
        <w:jc w:val="center"/>
        <w:textAlignment w:val="auto"/>
        <w:rPr>
          <w:rFonts w:hint="eastAsia" w:ascii="仿宋_GB2312" w:hAnsi="仿宋_GB2312" w:eastAsia="仿宋_GB2312" w:cs="仿宋_GB2312"/>
          <w:color w:val="FF0000"/>
          <w:sz w:val="32"/>
          <w:szCs w:val="32"/>
        </w:rPr>
      </w:pPr>
    </w:p>
    <w:p w14:paraId="4D063F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rPr>
      </w:pPr>
    </w:p>
    <w:p w14:paraId="67A7E4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rPr>
      </w:pPr>
    </w:p>
    <w:p w14:paraId="69BB97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图</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b/>
          <w:bCs/>
          <w:color w:val="auto"/>
          <w:sz w:val="32"/>
          <w:szCs w:val="32"/>
        </w:rPr>
        <w:t xml:space="preserve"> 20</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年全</w:t>
      </w:r>
      <w:r>
        <w:rPr>
          <w:rFonts w:hint="eastAsia" w:ascii="仿宋_GB2312" w:hAnsi="仿宋_GB2312" w:eastAsia="仿宋_GB2312" w:cs="仿宋_GB2312"/>
          <w:b/>
          <w:bCs/>
          <w:color w:val="auto"/>
          <w:sz w:val="32"/>
          <w:szCs w:val="32"/>
          <w:lang w:val="en-US" w:eastAsia="zh-CN"/>
        </w:rPr>
        <w:t>市</w:t>
      </w:r>
      <w:r>
        <w:rPr>
          <w:rFonts w:hint="eastAsia" w:ascii="仿宋_GB2312" w:hAnsi="仿宋_GB2312" w:eastAsia="仿宋_GB2312" w:cs="仿宋_GB2312"/>
          <w:b/>
          <w:bCs/>
          <w:color w:val="auto"/>
          <w:sz w:val="32"/>
          <w:szCs w:val="32"/>
        </w:rPr>
        <w:t>粮食产量</w:t>
      </w:r>
    </w:p>
    <w:p w14:paraId="1ADD3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drawing>
          <wp:inline distT="0" distB="0" distL="114300" distR="114300">
            <wp:extent cx="4839970" cy="2755265"/>
            <wp:effectExtent l="0" t="0" r="17780" b="6985"/>
            <wp:docPr id="8" name="图片 8" descr="粮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粮食"/>
                    <pic:cNvPicPr>
                      <a:picLocks noChangeAspect="1"/>
                    </pic:cNvPicPr>
                  </pic:nvPicPr>
                  <pic:blipFill>
                    <a:blip r:embed="rId6"/>
                    <a:stretch>
                      <a:fillRect/>
                    </a:stretch>
                  </pic:blipFill>
                  <pic:spPr>
                    <a:xfrm>
                      <a:off x="0" y="0"/>
                      <a:ext cx="4839970" cy="2755265"/>
                    </a:xfrm>
                    <a:prstGeom prst="rect">
                      <a:avLst/>
                    </a:prstGeom>
                  </pic:spPr>
                </pic:pic>
              </a:graphicData>
            </a:graphic>
          </wp:inline>
        </w:drawing>
      </w:r>
    </w:p>
    <w:p w14:paraId="7FA823E5">
      <w:pPr>
        <w:keepNext w:val="0"/>
        <w:keepLines w:val="0"/>
        <w:pageBreakBefore w:val="0"/>
        <w:widowControl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w:t>
      </w:r>
      <w:r>
        <w:rPr>
          <w:rFonts w:hint="eastAsia" w:ascii="仿宋_GB2312" w:hAnsi="仿宋_GB2312" w:eastAsia="仿宋_GB2312" w:cs="仿宋_GB2312"/>
          <w:color w:val="auto"/>
          <w:sz w:val="32"/>
          <w:szCs w:val="32"/>
          <w:lang w:eastAsia="zh-CN"/>
        </w:rPr>
        <w:t>棉花产量</w:t>
      </w:r>
      <w:r>
        <w:rPr>
          <w:rFonts w:hint="eastAsia" w:ascii="仿宋_GB2312" w:hAnsi="仿宋_GB2312" w:eastAsia="仿宋_GB2312" w:cs="仿宋_GB2312"/>
          <w:color w:val="auto"/>
          <w:sz w:val="32"/>
          <w:szCs w:val="32"/>
          <w:lang w:val="en-US" w:eastAsia="zh-CN"/>
        </w:rPr>
        <w:t>0.13万吨，比上年下降0.6%；</w:t>
      </w:r>
      <w:r>
        <w:rPr>
          <w:rFonts w:hint="eastAsia" w:ascii="仿宋_GB2312" w:hAnsi="仿宋_GB2312" w:eastAsia="仿宋_GB2312" w:cs="仿宋_GB2312"/>
          <w:color w:val="auto"/>
          <w:sz w:val="32"/>
          <w:szCs w:val="32"/>
        </w:rPr>
        <w:t>油料产量</w:t>
      </w:r>
      <w:r>
        <w:rPr>
          <w:rFonts w:hint="eastAsia" w:ascii="仿宋_GB2312" w:hAnsi="仿宋_GB2312" w:eastAsia="仿宋_GB2312" w:cs="仿宋_GB2312"/>
          <w:color w:val="auto"/>
          <w:sz w:val="32"/>
          <w:szCs w:val="32"/>
          <w:lang w:val="en-US" w:eastAsia="zh-CN"/>
        </w:rPr>
        <w:t>5.08</w:t>
      </w:r>
      <w:r>
        <w:rPr>
          <w:rFonts w:hint="eastAsia" w:ascii="仿宋_GB2312" w:hAnsi="仿宋_GB2312" w:eastAsia="仿宋_GB2312" w:cs="仿宋_GB2312"/>
          <w:color w:val="auto"/>
          <w:sz w:val="32"/>
          <w:szCs w:val="32"/>
        </w:rPr>
        <w:t>万吨，增长</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%；园林水果</w:t>
      </w:r>
      <w:r>
        <w:rPr>
          <w:rFonts w:hint="eastAsia" w:ascii="仿宋_GB2312" w:hAnsi="仿宋_GB2312" w:eastAsia="仿宋_GB2312" w:cs="仿宋_GB2312"/>
          <w:color w:val="auto"/>
          <w:sz w:val="32"/>
          <w:szCs w:val="32"/>
          <w:lang w:eastAsia="zh-CN"/>
        </w:rPr>
        <w:t>（不含果用瓜）</w:t>
      </w:r>
      <w:r>
        <w:rPr>
          <w:rFonts w:hint="eastAsia" w:ascii="仿宋_GB2312" w:hAnsi="仿宋_GB2312" w:eastAsia="仿宋_GB2312" w:cs="仿宋_GB2312"/>
          <w:color w:val="auto"/>
          <w:sz w:val="32"/>
          <w:szCs w:val="32"/>
        </w:rPr>
        <w:t>产量</w:t>
      </w:r>
      <w:r>
        <w:rPr>
          <w:rFonts w:hint="eastAsia" w:ascii="仿宋_GB2312" w:hAnsi="仿宋_GB2312" w:eastAsia="仿宋_GB2312" w:cs="仿宋_GB2312"/>
          <w:color w:val="auto"/>
          <w:sz w:val="32"/>
          <w:szCs w:val="32"/>
          <w:lang w:val="en-US" w:eastAsia="zh-CN"/>
        </w:rPr>
        <w:t>6.23</w:t>
      </w:r>
      <w:r>
        <w:rPr>
          <w:rFonts w:hint="eastAsia" w:ascii="仿宋_GB2312" w:hAnsi="仿宋_GB2312" w:eastAsia="仿宋_GB2312" w:cs="仿宋_GB2312"/>
          <w:color w:val="auto"/>
          <w:sz w:val="32"/>
          <w:szCs w:val="32"/>
        </w:rPr>
        <w:t>万吨，增长</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%；蔬菜及食用菌产量</w:t>
      </w:r>
      <w:r>
        <w:rPr>
          <w:rFonts w:hint="eastAsia" w:ascii="仿宋_GB2312" w:hAnsi="仿宋_GB2312" w:eastAsia="仿宋_GB2312" w:cs="仿宋_GB2312"/>
          <w:color w:val="auto"/>
          <w:sz w:val="32"/>
          <w:szCs w:val="32"/>
          <w:lang w:val="en-US" w:eastAsia="zh-CN"/>
        </w:rPr>
        <w:t>98.37</w:t>
      </w:r>
      <w:r>
        <w:rPr>
          <w:rFonts w:hint="eastAsia" w:ascii="仿宋_GB2312" w:hAnsi="仿宋_GB2312" w:eastAsia="仿宋_GB2312" w:cs="仿宋_GB2312"/>
          <w:color w:val="auto"/>
          <w:sz w:val="32"/>
          <w:szCs w:val="32"/>
        </w:rPr>
        <w:t>万吨，增长</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w:t>
      </w:r>
    </w:p>
    <w:p w14:paraId="34A09AC0">
      <w:pPr>
        <w:keepNext w:val="0"/>
        <w:keepLines w:val="0"/>
        <w:pageBreakBefore w:val="0"/>
        <w:widowControl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全年猪牛羊禽肉产量6.34万吨,比上年下降0.6%。其中，猪肉产量4.81万吨,增长1.0%;牛肉产量0.23万吨，</w:t>
      </w:r>
      <w:r>
        <w:rPr>
          <w:rFonts w:hint="eastAsia" w:ascii="仿宋_GB2312" w:hAnsi="仿宋_GB2312" w:eastAsia="仿宋_GB2312" w:cs="仿宋_GB2312"/>
          <w:sz w:val="32"/>
          <w:szCs w:val="32"/>
          <w:lang w:eastAsia="zh-CN"/>
        </w:rPr>
        <w:t>与上年</w:t>
      </w:r>
      <w:r>
        <w:rPr>
          <w:rFonts w:hint="eastAsia" w:ascii="仿宋_GB2312" w:hAnsi="仿宋_GB2312" w:eastAsia="仿宋_GB2312" w:cs="仿宋_GB2312"/>
          <w:sz w:val="32"/>
          <w:szCs w:val="32"/>
        </w:rPr>
        <w:t>持平;羊肉产量 0.03万吨,</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color w:val="000000" w:themeColor="text1"/>
          <w:sz w:val="32"/>
          <w:szCs w:val="32"/>
          <w14:textFill>
            <w14:solidFill>
              <w14:schemeClr w14:val="tx1"/>
            </w14:solidFill>
          </w14:textFill>
        </w:rPr>
        <w:t>上年</w:t>
      </w:r>
      <w:r>
        <w:rPr>
          <w:rFonts w:hint="eastAsia" w:ascii="仿宋_GB2312" w:hAnsi="仿宋_GB2312" w:eastAsia="仿宋_GB2312" w:cs="仿宋_GB2312"/>
          <w:sz w:val="32"/>
          <w:szCs w:val="32"/>
        </w:rPr>
        <w:t>持平;禽肉产量1.28万吨，下降6.2%;禽蛋产量2.97万吨,增长12.4%。年末生猪存栏31.87万头,比上年末下降3.7%;全年生猪出栏60.11万头，比上年下降 1.0%。</w:t>
      </w:r>
    </w:p>
    <w:p w14:paraId="05E698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全年水产品产量18.11万吨，比</w:t>
      </w:r>
      <w:r>
        <w:rPr>
          <w:rFonts w:hint="eastAsia" w:ascii="仿宋_GB2312" w:hAnsi="仿宋_GB2312" w:eastAsia="仿宋_GB2312" w:cs="仿宋_GB2312"/>
          <w:color w:val="000000" w:themeColor="text1"/>
          <w:sz w:val="32"/>
          <w:szCs w:val="32"/>
          <w14:textFill>
            <w14:solidFill>
              <w14:schemeClr w14:val="tx1"/>
            </w14:solidFill>
          </w14:textFill>
        </w:rPr>
        <w:t>上年</w:t>
      </w:r>
      <w:r>
        <w:rPr>
          <w:rFonts w:hint="eastAsia" w:ascii="仿宋_GB2312" w:hAnsi="仿宋_GB2312" w:eastAsia="仿宋_GB2312" w:cs="仿宋_GB2312"/>
          <w:color w:val="auto"/>
          <w:kern w:val="2"/>
          <w:sz w:val="32"/>
          <w:szCs w:val="32"/>
          <w:lang w:val="en-US" w:eastAsia="zh-CN" w:bidi="ar-SA"/>
        </w:rPr>
        <w:t>增长7.3%。</w:t>
      </w:r>
    </w:p>
    <w:p w14:paraId="0B87A0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2681B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19F321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0826E5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4E410C3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FF0000"/>
          <w:sz w:val="32"/>
          <w:szCs w:val="32"/>
        </w:rPr>
      </w:pPr>
    </w:p>
    <w:p w14:paraId="0BA03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lang w:val="en-US" w:eastAsia="zh-CN"/>
        </w:rPr>
      </w:pPr>
    </w:p>
    <w:p w14:paraId="1BF4A6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表1</w:t>
      </w:r>
      <w:r>
        <w:rPr>
          <w:rFonts w:hint="eastAsia" w:ascii="仿宋_GB2312" w:hAnsi="仿宋_GB2312" w:eastAsia="仿宋_GB2312" w:cs="仿宋_GB2312"/>
          <w:b/>
          <w:bCs/>
          <w:color w:val="auto"/>
          <w:sz w:val="32"/>
          <w:szCs w:val="32"/>
          <w:lang w:eastAsia="zh-CN"/>
        </w:rPr>
        <w:t xml:space="preserve">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2024年全市主要农产品产量</w:t>
      </w:r>
    </w:p>
    <w:p w14:paraId="4A7138D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lang w:val="en-US" w:eastAsia="zh-CN"/>
        </w:rPr>
        <w:t>单位：万吨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5"/>
        <w:gridCol w:w="2261"/>
        <w:gridCol w:w="2705"/>
      </w:tblGrid>
      <w:tr w14:paraId="4C45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5" w:type="dxa"/>
            <w:tcBorders>
              <w:left w:val="nil"/>
              <w:bottom w:val="single" w:color="auto" w:sz="4" w:space="0"/>
            </w:tcBorders>
            <w:vAlign w:val="top"/>
          </w:tcPr>
          <w:p w14:paraId="6D8634F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产品名称</w:t>
            </w:r>
          </w:p>
        </w:tc>
        <w:tc>
          <w:tcPr>
            <w:tcW w:w="2261" w:type="dxa"/>
            <w:tcBorders>
              <w:bottom w:val="single" w:color="auto" w:sz="4" w:space="0"/>
            </w:tcBorders>
            <w:vAlign w:val="top"/>
          </w:tcPr>
          <w:p w14:paraId="309EB27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产量</w:t>
            </w:r>
          </w:p>
        </w:tc>
        <w:tc>
          <w:tcPr>
            <w:tcW w:w="2705" w:type="dxa"/>
            <w:tcBorders>
              <w:bottom w:val="single" w:color="auto" w:sz="4" w:space="0"/>
              <w:right w:val="nil"/>
            </w:tcBorders>
            <w:vAlign w:val="top"/>
          </w:tcPr>
          <w:p w14:paraId="574E474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比上年增长（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p>
        </w:tc>
      </w:tr>
      <w:tr w14:paraId="0BEE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5" w:type="dxa"/>
            <w:tcBorders>
              <w:top w:val="single" w:color="auto" w:sz="4" w:space="0"/>
              <w:left w:val="nil"/>
            </w:tcBorders>
            <w:vAlign w:val="top"/>
          </w:tcPr>
          <w:p w14:paraId="21142F9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粮食</w:t>
            </w:r>
          </w:p>
        </w:tc>
        <w:tc>
          <w:tcPr>
            <w:tcW w:w="2261" w:type="dxa"/>
            <w:tcBorders>
              <w:top w:val="single" w:color="auto" w:sz="4" w:space="0"/>
            </w:tcBorders>
            <w:vAlign w:val="top"/>
          </w:tcPr>
          <w:p w14:paraId="55860BE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60.78</w:t>
            </w:r>
          </w:p>
        </w:tc>
        <w:tc>
          <w:tcPr>
            <w:tcW w:w="2705" w:type="dxa"/>
            <w:tcBorders>
              <w:top w:val="single" w:color="auto" w:sz="4" w:space="0"/>
              <w:right w:val="nil"/>
            </w:tcBorders>
            <w:vAlign w:val="top"/>
          </w:tcPr>
          <w:p w14:paraId="4935DED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0.6</w:t>
            </w:r>
          </w:p>
        </w:tc>
      </w:tr>
      <w:tr w14:paraId="10FA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5" w:type="dxa"/>
            <w:tcBorders>
              <w:left w:val="nil"/>
            </w:tcBorders>
            <w:vAlign w:val="top"/>
          </w:tcPr>
          <w:p w14:paraId="1BC7AB6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棉花</w:t>
            </w:r>
          </w:p>
        </w:tc>
        <w:tc>
          <w:tcPr>
            <w:tcW w:w="2261" w:type="dxa"/>
            <w:vAlign w:val="top"/>
          </w:tcPr>
          <w:p w14:paraId="50970E7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0.13</w:t>
            </w:r>
          </w:p>
        </w:tc>
        <w:tc>
          <w:tcPr>
            <w:tcW w:w="2705" w:type="dxa"/>
            <w:tcBorders>
              <w:right w:val="nil"/>
            </w:tcBorders>
            <w:vAlign w:val="top"/>
          </w:tcPr>
          <w:p w14:paraId="363BFF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-0.6</w:t>
            </w:r>
          </w:p>
        </w:tc>
      </w:tr>
      <w:tr w14:paraId="5CD6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5" w:type="dxa"/>
            <w:tcBorders>
              <w:left w:val="nil"/>
            </w:tcBorders>
            <w:vAlign w:val="top"/>
          </w:tcPr>
          <w:p w14:paraId="021FE15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油料</w:t>
            </w:r>
          </w:p>
        </w:tc>
        <w:tc>
          <w:tcPr>
            <w:tcW w:w="2261" w:type="dxa"/>
            <w:vAlign w:val="top"/>
          </w:tcPr>
          <w:p w14:paraId="2D2DC74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5.08</w:t>
            </w:r>
          </w:p>
        </w:tc>
        <w:tc>
          <w:tcPr>
            <w:tcW w:w="2705" w:type="dxa"/>
            <w:tcBorders>
              <w:right w:val="nil"/>
            </w:tcBorders>
            <w:vAlign w:val="top"/>
          </w:tcPr>
          <w:p w14:paraId="0F72FF4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w:t>
            </w:r>
          </w:p>
        </w:tc>
      </w:tr>
      <w:tr w14:paraId="1ADC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5" w:type="dxa"/>
            <w:tcBorders>
              <w:left w:val="nil"/>
            </w:tcBorders>
            <w:vAlign w:val="top"/>
          </w:tcPr>
          <w:p w14:paraId="6B2AB1F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园林水果（不含果用瓜）</w:t>
            </w:r>
          </w:p>
        </w:tc>
        <w:tc>
          <w:tcPr>
            <w:tcW w:w="2261" w:type="dxa"/>
            <w:vAlign w:val="top"/>
          </w:tcPr>
          <w:p w14:paraId="1104392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6.23</w:t>
            </w:r>
          </w:p>
        </w:tc>
        <w:tc>
          <w:tcPr>
            <w:tcW w:w="2705" w:type="dxa"/>
            <w:tcBorders>
              <w:right w:val="nil"/>
            </w:tcBorders>
            <w:vAlign w:val="top"/>
          </w:tcPr>
          <w:p w14:paraId="0A6F64E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w:t>
            </w:r>
          </w:p>
        </w:tc>
      </w:tr>
      <w:tr w14:paraId="0BCE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5" w:type="dxa"/>
            <w:tcBorders>
              <w:left w:val="nil"/>
              <w:bottom w:val="single" w:color="auto" w:sz="4" w:space="0"/>
            </w:tcBorders>
            <w:vAlign w:val="top"/>
          </w:tcPr>
          <w:p w14:paraId="65ADFC8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蔬菜及食用菌</w:t>
            </w:r>
          </w:p>
        </w:tc>
        <w:tc>
          <w:tcPr>
            <w:tcW w:w="2261" w:type="dxa"/>
            <w:tcBorders>
              <w:bottom w:val="single" w:color="auto" w:sz="4" w:space="0"/>
            </w:tcBorders>
            <w:vAlign w:val="top"/>
          </w:tcPr>
          <w:p w14:paraId="776A2AB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98.37</w:t>
            </w:r>
          </w:p>
        </w:tc>
        <w:tc>
          <w:tcPr>
            <w:tcW w:w="2705" w:type="dxa"/>
            <w:tcBorders>
              <w:bottom w:val="single" w:color="auto" w:sz="4" w:space="0"/>
              <w:right w:val="nil"/>
            </w:tcBorders>
            <w:vAlign w:val="top"/>
          </w:tcPr>
          <w:p w14:paraId="604DDD3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3.5</w:t>
            </w:r>
          </w:p>
        </w:tc>
      </w:tr>
    </w:tbl>
    <w:p w14:paraId="35CD211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三、工业和建筑业</w:t>
      </w:r>
    </w:p>
    <w:p w14:paraId="47FCA7F0">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全年规模以上工业增加值比上年增长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14:textFill>
            <w14:solidFill>
              <w14:schemeClr w14:val="tx1"/>
            </w14:solidFill>
          </w14:textFill>
        </w:rPr>
        <w:t>%。轻工业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上升9.6</w:t>
      </w:r>
      <w:r>
        <w:rPr>
          <w:rFonts w:hint="eastAsia" w:ascii="仿宋_GB2312" w:hAnsi="仿宋_GB2312" w:eastAsia="仿宋_GB2312" w:cs="仿宋_GB2312"/>
          <w:color w:val="000000" w:themeColor="text1"/>
          <w:sz w:val="32"/>
          <w:szCs w:val="32"/>
          <w14:textFill>
            <w14:solidFill>
              <w14:schemeClr w14:val="tx1"/>
            </w14:solidFill>
          </w14:textFill>
        </w:rPr>
        <w:t>%，重工业增长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14:textFill>
            <w14:solidFill>
              <w14:schemeClr w14:val="tx1"/>
            </w14:solidFill>
          </w14:textFill>
        </w:rPr>
        <w:t>%。分经济类型看，国有控股企业增长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%，股份制企业增长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.0%，外商及港澳台投资企业增长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上升0.2</w:t>
      </w:r>
      <w:r>
        <w:rPr>
          <w:rFonts w:hint="eastAsia" w:ascii="仿宋_GB2312" w:hAnsi="仿宋_GB2312" w:eastAsia="仿宋_GB2312" w:cs="仿宋_GB2312"/>
          <w:color w:val="000000" w:themeColor="text1"/>
          <w:sz w:val="32"/>
          <w:szCs w:val="32"/>
          <w14:textFill>
            <w14:solidFill>
              <w14:schemeClr w14:val="tx1"/>
            </w14:solidFill>
          </w14:textFill>
        </w:rPr>
        <w:t>%。分门类看，采矿业增长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%，制造业增长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%，电力、热力、燃气及水生产和供应业增长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w:t>
      </w:r>
      <w:r>
        <w:rPr>
          <w:rFonts w:hint="eastAsia" w:ascii="仿宋_GB2312" w:hAnsi="仿宋_GB2312" w:eastAsia="仿宋_GB2312" w:cs="仿宋_GB2312"/>
          <w:color w:val="000000" w:themeColor="text1"/>
          <w:sz w:val="32"/>
          <w:szCs w:val="32"/>
          <w14:textFill>
            <w14:solidFill>
              <w14:schemeClr w14:val="tx1"/>
            </w14:solidFill>
          </w14:textFill>
        </w:rPr>
        <w:t>%。</w:t>
      </w:r>
    </w:p>
    <w:p w14:paraId="61E449A8">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全年高技术制造业增加值比上年增长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%，占规模以上工业增加值的比重达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医药制造业增长5.5%。</w:t>
      </w:r>
    </w:p>
    <w:p w14:paraId="74F542A3">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全年规模以上工业销售产值比上年下降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14:textFill>
            <w14:solidFill>
              <w14:schemeClr w14:val="tx1"/>
            </w14:solidFill>
          </w14:textFill>
        </w:rPr>
        <w:t>%，产品销售率为9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%，出口交货值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增长12.4</w:t>
      </w:r>
      <w:r>
        <w:rPr>
          <w:rFonts w:hint="eastAsia" w:ascii="仿宋_GB2312" w:hAnsi="仿宋_GB2312" w:eastAsia="仿宋_GB2312" w:cs="仿宋_GB2312"/>
          <w:color w:val="000000" w:themeColor="text1"/>
          <w:sz w:val="32"/>
          <w:szCs w:val="32"/>
          <w14:textFill>
            <w14:solidFill>
              <w14:schemeClr w14:val="tx1"/>
            </w14:solidFill>
          </w14:textFill>
        </w:rPr>
        <w:t>%。规模以上工业企业实现利润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总额157.8</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上升757.6</w:t>
      </w:r>
      <w:r>
        <w:rPr>
          <w:rFonts w:hint="eastAsia" w:ascii="仿宋_GB2312" w:hAnsi="仿宋_GB2312" w:eastAsia="仿宋_GB2312" w:cs="仿宋_GB2312"/>
          <w:color w:val="000000" w:themeColor="text1"/>
          <w:sz w:val="32"/>
          <w:szCs w:val="32"/>
          <w14:textFill>
            <w14:solidFill>
              <w14:schemeClr w14:val="tx1"/>
            </w14:solidFill>
          </w14:textFill>
        </w:rPr>
        <w:t>%。</w:t>
      </w:r>
    </w:p>
    <w:p w14:paraId="20652CB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FF0000"/>
          <w:sz w:val="32"/>
          <w:szCs w:val="32"/>
        </w:rPr>
      </w:pPr>
    </w:p>
    <w:p w14:paraId="02A9C7EC">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仿宋_GB2312" w:hAnsi="仿宋_GB2312" w:eastAsia="仿宋_GB2312" w:cs="仿宋_GB2312"/>
          <w:color w:val="FF0000"/>
          <w:sz w:val="32"/>
          <w:szCs w:val="32"/>
        </w:rPr>
      </w:pPr>
    </w:p>
    <w:p w14:paraId="3F6615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472F0D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19C2E2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23C372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677D67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795D5E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color w:val="FF0000"/>
          <w:kern w:val="2"/>
          <w:sz w:val="32"/>
          <w:szCs w:val="32"/>
          <w:lang w:val="en-US" w:eastAsia="zh-CN" w:bidi="ar-SA"/>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表2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2024年全市规上工业主要产品产量及其增速</w:t>
      </w:r>
    </w:p>
    <w:tbl>
      <w:tblPr>
        <w:tblStyle w:val="5"/>
        <w:tblpPr w:leftFromText="180" w:rightFromText="180" w:vertAnchor="text" w:horzAnchor="page" w:tblpXSpec="center" w:tblpY="257"/>
        <w:tblOverlap w:val="never"/>
        <w:tblW w:w="5231"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150"/>
        <w:gridCol w:w="1687"/>
        <w:gridCol w:w="1577"/>
        <w:gridCol w:w="2066"/>
      </w:tblGrid>
      <w:tr w14:paraId="4366E12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vAlign w:val="center"/>
          </w:tcPr>
          <w:p w14:paraId="64C8B1E3">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FF0000"/>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产品名称</w:t>
            </w:r>
          </w:p>
        </w:tc>
        <w:tc>
          <w:tcPr>
            <w:tcW w:w="1687" w:type="dxa"/>
            <w:tcBorders>
              <w:tl2br w:val="nil"/>
              <w:tr2bl w:val="nil"/>
            </w:tcBorders>
            <w:shd w:val="clear" w:color="auto" w:fill="auto"/>
            <w:vAlign w:val="center"/>
          </w:tcPr>
          <w:p w14:paraId="67DED781">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FF0000"/>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单位</w:t>
            </w:r>
          </w:p>
        </w:tc>
        <w:tc>
          <w:tcPr>
            <w:tcW w:w="1577" w:type="dxa"/>
            <w:tcBorders>
              <w:tl2br w:val="nil"/>
              <w:tr2bl w:val="nil"/>
            </w:tcBorders>
            <w:shd w:val="clear" w:color="auto" w:fill="auto"/>
            <w:vAlign w:val="center"/>
          </w:tcPr>
          <w:p w14:paraId="3C572D1F">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FF0000"/>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产量</w:t>
            </w:r>
          </w:p>
        </w:tc>
        <w:tc>
          <w:tcPr>
            <w:tcW w:w="2066" w:type="dxa"/>
            <w:tcBorders>
              <w:tl2br w:val="nil"/>
              <w:tr2bl w:val="nil"/>
            </w:tcBorders>
            <w:shd w:val="clear" w:color="auto" w:fill="auto"/>
            <w:vAlign w:val="center"/>
          </w:tcPr>
          <w:p w14:paraId="6AC6B8ED">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FF0000"/>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比上年增长（%）</w:t>
            </w:r>
          </w:p>
        </w:tc>
      </w:tr>
      <w:tr w14:paraId="05E3322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27DE9C0F">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饲料</w:t>
            </w:r>
          </w:p>
        </w:tc>
        <w:tc>
          <w:tcPr>
            <w:tcW w:w="1687" w:type="dxa"/>
            <w:tcBorders>
              <w:tl2br w:val="nil"/>
              <w:tr2bl w:val="nil"/>
            </w:tcBorders>
            <w:shd w:val="clear" w:color="auto" w:fill="auto"/>
            <w:noWrap/>
            <w:vAlign w:val="center"/>
          </w:tcPr>
          <w:p w14:paraId="7A7F465A">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4CD263CC">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16.1</w:t>
            </w:r>
          </w:p>
        </w:tc>
        <w:tc>
          <w:tcPr>
            <w:tcW w:w="2066" w:type="dxa"/>
            <w:tcBorders>
              <w:tl2br w:val="nil"/>
              <w:tr2bl w:val="nil"/>
            </w:tcBorders>
            <w:shd w:val="clear" w:color="auto" w:fill="auto"/>
            <w:noWrap/>
            <w:vAlign w:val="center"/>
          </w:tcPr>
          <w:p w14:paraId="78A2C84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-8.0</w:t>
            </w:r>
          </w:p>
        </w:tc>
      </w:tr>
      <w:tr w14:paraId="5EE09B2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2234EE54">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其中：配合饲料</w:t>
            </w:r>
          </w:p>
        </w:tc>
        <w:tc>
          <w:tcPr>
            <w:tcW w:w="1687" w:type="dxa"/>
            <w:tcBorders>
              <w:tl2br w:val="nil"/>
              <w:tr2bl w:val="nil"/>
            </w:tcBorders>
            <w:shd w:val="clear" w:color="auto" w:fill="auto"/>
            <w:noWrap/>
            <w:vAlign w:val="center"/>
          </w:tcPr>
          <w:p w14:paraId="064E0C2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3D40D501">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14.9</w:t>
            </w:r>
          </w:p>
        </w:tc>
        <w:tc>
          <w:tcPr>
            <w:tcW w:w="2066" w:type="dxa"/>
            <w:tcBorders>
              <w:tl2br w:val="nil"/>
              <w:tr2bl w:val="nil"/>
            </w:tcBorders>
            <w:shd w:val="clear" w:color="auto" w:fill="auto"/>
            <w:noWrap/>
            <w:vAlign w:val="center"/>
          </w:tcPr>
          <w:p w14:paraId="7890D7BE">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-11.3</w:t>
            </w:r>
          </w:p>
        </w:tc>
      </w:tr>
      <w:tr w14:paraId="220CE7B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6EE26C0A">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冷冻水产品</w:t>
            </w:r>
          </w:p>
        </w:tc>
        <w:tc>
          <w:tcPr>
            <w:tcW w:w="1687" w:type="dxa"/>
            <w:tcBorders>
              <w:tl2br w:val="nil"/>
              <w:tr2bl w:val="nil"/>
            </w:tcBorders>
            <w:shd w:val="clear" w:color="auto" w:fill="auto"/>
            <w:noWrap/>
            <w:vAlign w:val="center"/>
          </w:tcPr>
          <w:p w14:paraId="4C130BF7">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75B3065C">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17.2</w:t>
            </w:r>
          </w:p>
        </w:tc>
        <w:tc>
          <w:tcPr>
            <w:tcW w:w="2066" w:type="dxa"/>
            <w:tcBorders>
              <w:tl2br w:val="nil"/>
              <w:tr2bl w:val="nil"/>
            </w:tcBorders>
            <w:shd w:val="clear" w:color="auto" w:fill="auto"/>
            <w:noWrap/>
            <w:vAlign w:val="center"/>
          </w:tcPr>
          <w:p w14:paraId="2EE7658B">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-40.3</w:t>
            </w:r>
          </w:p>
        </w:tc>
      </w:tr>
      <w:tr w14:paraId="0C752C2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76F080EA">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纱</w:t>
            </w:r>
          </w:p>
        </w:tc>
        <w:tc>
          <w:tcPr>
            <w:tcW w:w="1687" w:type="dxa"/>
            <w:tcBorders>
              <w:tl2br w:val="nil"/>
              <w:tr2bl w:val="nil"/>
            </w:tcBorders>
            <w:shd w:val="clear" w:color="auto" w:fill="auto"/>
            <w:noWrap/>
            <w:vAlign w:val="center"/>
          </w:tcPr>
          <w:p w14:paraId="0F63EE7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7193E1D6">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10.5 </w:t>
            </w:r>
          </w:p>
        </w:tc>
        <w:tc>
          <w:tcPr>
            <w:tcW w:w="2066" w:type="dxa"/>
            <w:tcBorders>
              <w:tl2br w:val="nil"/>
              <w:tr2bl w:val="nil"/>
            </w:tcBorders>
            <w:shd w:val="clear" w:color="auto" w:fill="auto"/>
            <w:noWrap/>
            <w:vAlign w:val="center"/>
          </w:tcPr>
          <w:p w14:paraId="0C9564F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-3.7 </w:t>
            </w:r>
          </w:p>
        </w:tc>
      </w:tr>
      <w:tr w14:paraId="3A6CCB9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61BC8462">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棉纱</w:t>
            </w:r>
          </w:p>
        </w:tc>
        <w:tc>
          <w:tcPr>
            <w:tcW w:w="1687" w:type="dxa"/>
            <w:tcBorders>
              <w:tl2br w:val="nil"/>
              <w:tr2bl w:val="nil"/>
            </w:tcBorders>
            <w:shd w:val="clear" w:color="auto" w:fill="auto"/>
            <w:noWrap/>
            <w:vAlign w:val="center"/>
          </w:tcPr>
          <w:p w14:paraId="19C8AFF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3E950F31">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9.8 </w:t>
            </w:r>
          </w:p>
        </w:tc>
        <w:tc>
          <w:tcPr>
            <w:tcW w:w="2066" w:type="dxa"/>
            <w:tcBorders>
              <w:tl2br w:val="nil"/>
              <w:tr2bl w:val="nil"/>
            </w:tcBorders>
            <w:shd w:val="clear" w:color="auto" w:fill="auto"/>
            <w:noWrap/>
            <w:vAlign w:val="center"/>
          </w:tcPr>
          <w:p w14:paraId="71034B86">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-3.0 </w:t>
            </w:r>
          </w:p>
        </w:tc>
      </w:tr>
      <w:tr w14:paraId="74DD73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119F0F76">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亚麻纱（含亚麻≥50%）</w:t>
            </w:r>
          </w:p>
        </w:tc>
        <w:tc>
          <w:tcPr>
            <w:tcW w:w="1687" w:type="dxa"/>
            <w:tcBorders>
              <w:tl2br w:val="nil"/>
              <w:tr2bl w:val="nil"/>
            </w:tcBorders>
            <w:shd w:val="clear" w:color="auto" w:fill="auto"/>
            <w:noWrap/>
            <w:vAlign w:val="center"/>
          </w:tcPr>
          <w:p w14:paraId="0A3B8F1C">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吨</w:t>
            </w:r>
          </w:p>
        </w:tc>
        <w:tc>
          <w:tcPr>
            <w:tcW w:w="1577" w:type="dxa"/>
            <w:tcBorders>
              <w:tl2br w:val="nil"/>
              <w:tr2bl w:val="nil"/>
            </w:tcBorders>
            <w:shd w:val="clear" w:color="auto" w:fill="auto"/>
            <w:noWrap/>
            <w:vAlign w:val="center"/>
          </w:tcPr>
          <w:p w14:paraId="5FBD9424">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816.3 </w:t>
            </w:r>
          </w:p>
        </w:tc>
        <w:tc>
          <w:tcPr>
            <w:tcW w:w="2066" w:type="dxa"/>
            <w:tcBorders>
              <w:tl2br w:val="nil"/>
              <w:tr2bl w:val="nil"/>
            </w:tcBorders>
            <w:shd w:val="clear" w:color="auto" w:fill="auto"/>
            <w:noWrap/>
            <w:vAlign w:val="center"/>
          </w:tcPr>
          <w:p w14:paraId="6753FA9D">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-6.6 </w:t>
            </w:r>
          </w:p>
        </w:tc>
      </w:tr>
      <w:tr w14:paraId="17ACA72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1DAAD0D4">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人造板</w:t>
            </w:r>
          </w:p>
        </w:tc>
        <w:tc>
          <w:tcPr>
            <w:tcW w:w="1687" w:type="dxa"/>
            <w:tcBorders>
              <w:tl2br w:val="nil"/>
              <w:tr2bl w:val="nil"/>
            </w:tcBorders>
            <w:shd w:val="clear" w:color="auto" w:fill="auto"/>
            <w:noWrap/>
            <w:vAlign w:val="center"/>
          </w:tcPr>
          <w:p w14:paraId="663709A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万立方米</w:t>
            </w:r>
          </w:p>
        </w:tc>
        <w:tc>
          <w:tcPr>
            <w:tcW w:w="1577" w:type="dxa"/>
            <w:tcBorders>
              <w:tl2br w:val="nil"/>
              <w:tr2bl w:val="nil"/>
            </w:tcBorders>
            <w:shd w:val="clear" w:color="auto" w:fill="auto"/>
            <w:noWrap/>
            <w:vAlign w:val="center"/>
          </w:tcPr>
          <w:p w14:paraId="50DF5D41">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27.1 </w:t>
            </w:r>
          </w:p>
        </w:tc>
        <w:tc>
          <w:tcPr>
            <w:tcW w:w="2066" w:type="dxa"/>
            <w:tcBorders>
              <w:tl2br w:val="nil"/>
              <w:tr2bl w:val="nil"/>
            </w:tcBorders>
            <w:shd w:val="clear" w:color="auto" w:fill="auto"/>
            <w:noWrap/>
            <w:vAlign w:val="center"/>
          </w:tcPr>
          <w:p w14:paraId="6C1217BB">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52.2 </w:t>
            </w:r>
          </w:p>
        </w:tc>
      </w:tr>
      <w:tr w14:paraId="57DB62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04F1AF6D">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其中：纤维板</w:t>
            </w:r>
          </w:p>
        </w:tc>
        <w:tc>
          <w:tcPr>
            <w:tcW w:w="1687" w:type="dxa"/>
            <w:tcBorders>
              <w:tl2br w:val="nil"/>
              <w:tr2bl w:val="nil"/>
            </w:tcBorders>
            <w:shd w:val="clear" w:color="auto" w:fill="auto"/>
            <w:noWrap/>
            <w:vAlign w:val="center"/>
          </w:tcPr>
          <w:p w14:paraId="2A2F7E2E">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万立方米</w:t>
            </w:r>
          </w:p>
        </w:tc>
        <w:tc>
          <w:tcPr>
            <w:tcW w:w="1577" w:type="dxa"/>
            <w:tcBorders>
              <w:tl2br w:val="nil"/>
              <w:tr2bl w:val="nil"/>
            </w:tcBorders>
            <w:shd w:val="clear" w:color="auto" w:fill="auto"/>
            <w:noWrap/>
            <w:vAlign w:val="center"/>
          </w:tcPr>
          <w:p w14:paraId="5BBAC906">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25.9 </w:t>
            </w:r>
          </w:p>
        </w:tc>
        <w:tc>
          <w:tcPr>
            <w:tcW w:w="2066" w:type="dxa"/>
            <w:tcBorders>
              <w:tl2br w:val="nil"/>
              <w:tr2bl w:val="nil"/>
            </w:tcBorders>
            <w:shd w:val="clear" w:color="auto" w:fill="auto"/>
            <w:noWrap/>
            <w:vAlign w:val="center"/>
          </w:tcPr>
          <w:p w14:paraId="09486951">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55.1 </w:t>
            </w:r>
          </w:p>
        </w:tc>
      </w:tr>
      <w:tr w14:paraId="2D0E689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70766C60">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家具</w:t>
            </w:r>
          </w:p>
        </w:tc>
        <w:tc>
          <w:tcPr>
            <w:tcW w:w="1687" w:type="dxa"/>
            <w:tcBorders>
              <w:tl2br w:val="nil"/>
              <w:tr2bl w:val="nil"/>
            </w:tcBorders>
            <w:shd w:val="clear" w:color="auto" w:fill="auto"/>
            <w:noWrap/>
            <w:vAlign w:val="center"/>
          </w:tcPr>
          <w:p w14:paraId="27005220">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万件</w:t>
            </w:r>
          </w:p>
        </w:tc>
        <w:tc>
          <w:tcPr>
            <w:tcW w:w="1577" w:type="dxa"/>
            <w:tcBorders>
              <w:tl2br w:val="nil"/>
              <w:tr2bl w:val="nil"/>
            </w:tcBorders>
            <w:shd w:val="clear" w:color="auto" w:fill="auto"/>
            <w:noWrap/>
            <w:vAlign w:val="center"/>
          </w:tcPr>
          <w:p w14:paraId="6BFCED3C">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7.8 </w:t>
            </w:r>
          </w:p>
        </w:tc>
        <w:tc>
          <w:tcPr>
            <w:tcW w:w="2066" w:type="dxa"/>
            <w:tcBorders>
              <w:tl2br w:val="nil"/>
              <w:tr2bl w:val="nil"/>
            </w:tcBorders>
            <w:shd w:val="clear" w:color="auto" w:fill="auto"/>
            <w:noWrap/>
            <w:vAlign w:val="center"/>
          </w:tcPr>
          <w:p w14:paraId="68479090">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-17.9 </w:t>
            </w:r>
          </w:p>
        </w:tc>
      </w:tr>
      <w:tr w14:paraId="0464B38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5A96344B">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其中：木质家具</w:t>
            </w:r>
          </w:p>
        </w:tc>
        <w:tc>
          <w:tcPr>
            <w:tcW w:w="1687" w:type="dxa"/>
            <w:tcBorders>
              <w:tl2br w:val="nil"/>
              <w:tr2bl w:val="nil"/>
            </w:tcBorders>
            <w:shd w:val="clear" w:color="auto" w:fill="auto"/>
            <w:noWrap/>
            <w:vAlign w:val="center"/>
          </w:tcPr>
          <w:p w14:paraId="6ED9574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万件</w:t>
            </w:r>
          </w:p>
        </w:tc>
        <w:tc>
          <w:tcPr>
            <w:tcW w:w="1577" w:type="dxa"/>
            <w:tcBorders>
              <w:tl2br w:val="nil"/>
              <w:tr2bl w:val="nil"/>
            </w:tcBorders>
            <w:shd w:val="clear" w:color="auto" w:fill="auto"/>
            <w:noWrap/>
            <w:vAlign w:val="center"/>
          </w:tcPr>
          <w:p w14:paraId="2EB0B3A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7.7 </w:t>
            </w:r>
          </w:p>
        </w:tc>
        <w:tc>
          <w:tcPr>
            <w:tcW w:w="2066" w:type="dxa"/>
            <w:tcBorders>
              <w:tl2br w:val="nil"/>
              <w:tr2bl w:val="nil"/>
            </w:tcBorders>
            <w:shd w:val="clear" w:color="auto" w:fill="auto"/>
            <w:noWrap/>
            <w:vAlign w:val="center"/>
          </w:tcPr>
          <w:p w14:paraId="42FBA983">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-18.1 </w:t>
            </w:r>
          </w:p>
        </w:tc>
      </w:tr>
      <w:tr w14:paraId="0008B17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1E35AD90">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硫酸（折100％）</w:t>
            </w:r>
          </w:p>
        </w:tc>
        <w:tc>
          <w:tcPr>
            <w:tcW w:w="1687" w:type="dxa"/>
            <w:tcBorders>
              <w:tl2br w:val="nil"/>
              <w:tr2bl w:val="nil"/>
            </w:tcBorders>
            <w:shd w:val="clear" w:color="auto" w:fill="auto"/>
            <w:noWrap/>
            <w:vAlign w:val="center"/>
          </w:tcPr>
          <w:p w14:paraId="1895B1D5">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7D1E842D">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11.9 </w:t>
            </w:r>
          </w:p>
        </w:tc>
        <w:tc>
          <w:tcPr>
            <w:tcW w:w="2066" w:type="dxa"/>
            <w:tcBorders>
              <w:tl2br w:val="nil"/>
              <w:tr2bl w:val="nil"/>
            </w:tcBorders>
            <w:shd w:val="clear" w:color="auto" w:fill="auto"/>
            <w:noWrap/>
            <w:vAlign w:val="center"/>
          </w:tcPr>
          <w:p w14:paraId="08DE958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1.7 </w:t>
            </w:r>
          </w:p>
        </w:tc>
      </w:tr>
      <w:tr w14:paraId="4B31823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13E222B1">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烧碱（折100％）</w:t>
            </w:r>
          </w:p>
        </w:tc>
        <w:tc>
          <w:tcPr>
            <w:tcW w:w="1687" w:type="dxa"/>
            <w:tcBorders>
              <w:tl2br w:val="nil"/>
              <w:tr2bl w:val="nil"/>
            </w:tcBorders>
            <w:shd w:val="clear" w:color="auto" w:fill="auto"/>
            <w:noWrap/>
            <w:vAlign w:val="center"/>
          </w:tcPr>
          <w:p w14:paraId="11101411">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7E327210">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30.4 </w:t>
            </w:r>
          </w:p>
        </w:tc>
        <w:tc>
          <w:tcPr>
            <w:tcW w:w="2066" w:type="dxa"/>
            <w:tcBorders>
              <w:tl2br w:val="nil"/>
              <w:tr2bl w:val="nil"/>
            </w:tcBorders>
            <w:shd w:val="clear" w:color="auto" w:fill="auto"/>
            <w:noWrap/>
            <w:vAlign w:val="center"/>
          </w:tcPr>
          <w:p w14:paraId="4CDE955C">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4.5 </w:t>
            </w:r>
          </w:p>
        </w:tc>
      </w:tr>
      <w:tr w14:paraId="07AC874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626EF771">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其中：离子膜法烧碱（折100％）</w:t>
            </w:r>
          </w:p>
        </w:tc>
        <w:tc>
          <w:tcPr>
            <w:tcW w:w="1687" w:type="dxa"/>
            <w:tcBorders>
              <w:tl2br w:val="nil"/>
              <w:tr2bl w:val="nil"/>
            </w:tcBorders>
            <w:shd w:val="clear" w:color="auto" w:fill="auto"/>
            <w:noWrap/>
            <w:vAlign w:val="center"/>
          </w:tcPr>
          <w:p w14:paraId="32FF2913">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56A8E0F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25.6 </w:t>
            </w:r>
          </w:p>
        </w:tc>
        <w:tc>
          <w:tcPr>
            <w:tcW w:w="2066" w:type="dxa"/>
            <w:tcBorders>
              <w:tl2br w:val="nil"/>
              <w:tr2bl w:val="nil"/>
            </w:tcBorders>
            <w:shd w:val="clear" w:color="auto" w:fill="auto"/>
            <w:noWrap/>
            <w:vAlign w:val="center"/>
          </w:tcPr>
          <w:p w14:paraId="3045B9F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4.9 </w:t>
            </w:r>
          </w:p>
        </w:tc>
      </w:tr>
      <w:tr w14:paraId="67E5AE8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558FEFC4">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精甲醇</w:t>
            </w:r>
          </w:p>
        </w:tc>
        <w:tc>
          <w:tcPr>
            <w:tcW w:w="1687" w:type="dxa"/>
            <w:tcBorders>
              <w:tl2br w:val="nil"/>
              <w:tr2bl w:val="nil"/>
            </w:tcBorders>
            <w:shd w:val="clear" w:color="auto" w:fill="auto"/>
            <w:noWrap/>
            <w:vAlign w:val="center"/>
          </w:tcPr>
          <w:p w14:paraId="249BBAF3">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4001E03B">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0</w:t>
            </w:r>
          </w:p>
        </w:tc>
        <w:tc>
          <w:tcPr>
            <w:tcW w:w="2066" w:type="dxa"/>
            <w:tcBorders>
              <w:tl2br w:val="nil"/>
              <w:tr2bl w:val="nil"/>
            </w:tcBorders>
            <w:shd w:val="clear" w:color="auto" w:fill="auto"/>
            <w:noWrap/>
            <w:vAlign w:val="center"/>
          </w:tcPr>
          <w:p w14:paraId="6D78134D">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-100</w:t>
            </w:r>
          </w:p>
        </w:tc>
      </w:tr>
      <w:tr w14:paraId="6CB5576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39381FDE">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合成氨（无水氨）</w:t>
            </w:r>
          </w:p>
        </w:tc>
        <w:tc>
          <w:tcPr>
            <w:tcW w:w="1687" w:type="dxa"/>
            <w:tcBorders>
              <w:tl2br w:val="nil"/>
              <w:tr2bl w:val="nil"/>
            </w:tcBorders>
            <w:shd w:val="clear" w:color="auto" w:fill="auto"/>
            <w:noWrap/>
            <w:vAlign w:val="center"/>
          </w:tcPr>
          <w:p w14:paraId="06DECB40">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325F99A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69.8 </w:t>
            </w:r>
          </w:p>
        </w:tc>
        <w:tc>
          <w:tcPr>
            <w:tcW w:w="2066" w:type="dxa"/>
            <w:tcBorders>
              <w:tl2br w:val="nil"/>
              <w:tr2bl w:val="nil"/>
            </w:tcBorders>
            <w:shd w:val="clear" w:color="auto" w:fill="auto"/>
            <w:noWrap/>
            <w:vAlign w:val="center"/>
          </w:tcPr>
          <w:p w14:paraId="3FB29CCC">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21.8 </w:t>
            </w:r>
          </w:p>
        </w:tc>
      </w:tr>
      <w:tr w14:paraId="564E809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5D941B61">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农用氮、磷、钾化学肥料（折纯）</w:t>
            </w:r>
          </w:p>
        </w:tc>
        <w:tc>
          <w:tcPr>
            <w:tcW w:w="1687" w:type="dxa"/>
            <w:tcBorders>
              <w:tl2br w:val="nil"/>
              <w:tr2bl w:val="nil"/>
            </w:tcBorders>
            <w:shd w:val="clear" w:color="auto" w:fill="auto"/>
            <w:noWrap/>
            <w:vAlign w:val="center"/>
          </w:tcPr>
          <w:p w14:paraId="6EA6976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31CD9D40">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26.6 </w:t>
            </w:r>
          </w:p>
        </w:tc>
        <w:tc>
          <w:tcPr>
            <w:tcW w:w="2066" w:type="dxa"/>
            <w:tcBorders>
              <w:tl2br w:val="nil"/>
              <w:tr2bl w:val="nil"/>
            </w:tcBorders>
            <w:shd w:val="clear" w:color="auto" w:fill="auto"/>
            <w:noWrap/>
            <w:vAlign w:val="center"/>
          </w:tcPr>
          <w:p w14:paraId="7C390D0D">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15.2 </w:t>
            </w:r>
          </w:p>
        </w:tc>
      </w:tr>
      <w:tr w14:paraId="71FBC53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63185706">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氮肥（折含氮100％）</w:t>
            </w:r>
          </w:p>
        </w:tc>
        <w:tc>
          <w:tcPr>
            <w:tcW w:w="1687" w:type="dxa"/>
            <w:tcBorders>
              <w:tl2br w:val="nil"/>
              <w:tr2bl w:val="nil"/>
            </w:tcBorders>
            <w:shd w:val="clear" w:color="auto" w:fill="auto"/>
            <w:noWrap/>
            <w:vAlign w:val="center"/>
          </w:tcPr>
          <w:p w14:paraId="3A4BBDF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109B9BE7">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26.6 </w:t>
            </w:r>
          </w:p>
        </w:tc>
        <w:tc>
          <w:tcPr>
            <w:tcW w:w="2066" w:type="dxa"/>
            <w:tcBorders>
              <w:tl2br w:val="nil"/>
              <w:tr2bl w:val="nil"/>
            </w:tcBorders>
            <w:shd w:val="clear" w:color="auto" w:fill="auto"/>
            <w:noWrap/>
            <w:vAlign w:val="center"/>
          </w:tcPr>
          <w:p w14:paraId="0135A3E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15.2 </w:t>
            </w:r>
          </w:p>
        </w:tc>
      </w:tr>
      <w:tr w14:paraId="1B36FCA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0C09C118">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其中：尿素（折含氮100％）</w:t>
            </w:r>
          </w:p>
        </w:tc>
        <w:tc>
          <w:tcPr>
            <w:tcW w:w="1687" w:type="dxa"/>
            <w:tcBorders>
              <w:tl2br w:val="nil"/>
              <w:tr2bl w:val="nil"/>
            </w:tcBorders>
            <w:shd w:val="clear" w:color="auto" w:fill="auto"/>
            <w:noWrap/>
            <w:vAlign w:val="center"/>
          </w:tcPr>
          <w:p w14:paraId="5DDB4165">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6A1BC44F">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26.6 </w:t>
            </w:r>
          </w:p>
        </w:tc>
        <w:tc>
          <w:tcPr>
            <w:tcW w:w="2066" w:type="dxa"/>
            <w:tcBorders>
              <w:tl2br w:val="nil"/>
              <w:tr2bl w:val="nil"/>
            </w:tcBorders>
            <w:shd w:val="clear" w:color="auto" w:fill="auto"/>
            <w:noWrap/>
            <w:vAlign w:val="center"/>
          </w:tcPr>
          <w:p w14:paraId="1F546535">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15.2 </w:t>
            </w:r>
          </w:p>
        </w:tc>
      </w:tr>
      <w:tr w14:paraId="5D6B322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6068BEF1">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化学试剂</w:t>
            </w:r>
          </w:p>
        </w:tc>
        <w:tc>
          <w:tcPr>
            <w:tcW w:w="1687" w:type="dxa"/>
            <w:tcBorders>
              <w:tl2br w:val="nil"/>
              <w:tr2bl w:val="nil"/>
            </w:tcBorders>
            <w:shd w:val="clear" w:color="auto" w:fill="auto"/>
            <w:noWrap/>
            <w:vAlign w:val="center"/>
          </w:tcPr>
          <w:p w14:paraId="37A321D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509F22FE">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1.1 </w:t>
            </w:r>
          </w:p>
        </w:tc>
        <w:tc>
          <w:tcPr>
            <w:tcW w:w="2066" w:type="dxa"/>
            <w:tcBorders>
              <w:tl2br w:val="nil"/>
              <w:tr2bl w:val="nil"/>
            </w:tcBorders>
            <w:shd w:val="clear" w:color="auto" w:fill="auto"/>
            <w:noWrap/>
            <w:vAlign w:val="center"/>
          </w:tcPr>
          <w:p w14:paraId="7702C9C6">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-26.7 </w:t>
            </w:r>
          </w:p>
        </w:tc>
      </w:tr>
      <w:tr w14:paraId="570B22B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76902DD0">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化学药品原药</w:t>
            </w:r>
          </w:p>
        </w:tc>
        <w:tc>
          <w:tcPr>
            <w:tcW w:w="1687" w:type="dxa"/>
            <w:tcBorders>
              <w:tl2br w:val="nil"/>
              <w:tr2bl w:val="nil"/>
            </w:tcBorders>
            <w:shd w:val="clear" w:color="auto" w:fill="auto"/>
            <w:noWrap/>
            <w:vAlign w:val="center"/>
          </w:tcPr>
          <w:p w14:paraId="6E4DFAB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3DCEA5AC">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5.4 </w:t>
            </w:r>
          </w:p>
        </w:tc>
        <w:tc>
          <w:tcPr>
            <w:tcW w:w="2066" w:type="dxa"/>
            <w:tcBorders>
              <w:tl2br w:val="nil"/>
              <w:tr2bl w:val="nil"/>
            </w:tcBorders>
            <w:shd w:val="clear" w:color="auto" w:fill="auto"/>
            <w:noWrap/>
            <w:vAlign w:val="center"/>
          </w:tcPr>
          <w:p w14:paraId="6FE3142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17.4 </w:t>
            </w:r>
          </w:p>
        </w:tc>
      </w:tr>
      <w:tr w14:paraId="3583923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2F38ADFB">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水泥</w:t>
            </w:r>
          </w:p>
        </w:tc>
        <w:tc>
          <w:tcPr>
            <w:tcW w:w="1687" w:type="dxa"/>
            <w:tcBorders>
              <w:tl2br w:val="nil"/>
              <w:tr2bl w:val="nil"/>
            </w:tcBorders>
            <w:shd w:val="clear" w:color="auto" w:fill="auto"/>
            <w:noWrap/>
            <w:vAlign w:val="center"/>
          </w:tcPr>
          <w:p w14:paraId="3CF4414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万吨</w:t>
            </w:r>
          </w:p>
        </w:tc>
        <w:tc>
          <w:tcPr>
            <w:tcW w:w="1577" w:type="dxa"/>
            <w:tcBorders>
              <w:tl2br w:val="nil"/>
              <w:tr2bl w:val="nil"/>
            </w:tcBorders>
            <w:shd w:val="clear" w:color="auto" w:fill="auto"/>
            <w:noWrap/>
            <w:vAlign w:val="center"/>
          </w:tcPr>
          <w:p w14:paraId="0199A8F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30.4 </w:t>
            </w:r>
          </w:p>
        </w:tc>
        <w:tc>
          <w:tcPr>
            <w:tcW w:w="2066" w:type="dxa"/>
            <w:tcBorders>
              <w:tl2br w:val="nil"/>
              <w:tr2bl w:val="nil"/>
            </w:tcBorders>
            <w:shd w:val="clear" w:color="auto" w:fill="auto"/>
            <w:noWrap/>
            <w:vAlign w:val="center"/>
          </w:tcPr>
          <w:p w14:paraId="5BCC406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4.5 </w:t>
            </w:r>
          </w:p>
        </w:tc>
      </w:tr>
      <w:tr w14:paraId="6B9FF9F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37C3BD10">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商品混凝土</w:t>
            </w:r>
          </w:p>
        </w:tc>
        <w:tc>
          <w:tcPr>
            <w:tcW w:w="1687" w:type="dxa"/>
            <w:tcBorders>
              <w:tl2br w:val="nil"/>
              <w:tr2bl w:val="nil"/>
            </w:tcBorders>
            <w:shd w:val="clear" w:color="auto" w:fill="auto"/>
            <w:noWrap/>
            <w:vAlign w:val="center"/>
          </w:tcPr>
          <w:p w14:paraId="17B960C3">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万立方米</w:t>
            </w:r>
          </w:p>
        </w:tc>
        <w:tc>
          <w:tcPr>
            <w:tcW w:w="1577" w:type="dxa"/>
            <w:tcBorders>
              <w:tl2br w:val="nil"/>
              <w:tr2bl w:val="nil"/>
            </w:tcBorders>
            <w:shd w:val="clear" w:color="auto" w:fill="auto"/>
            <w:noWrap/>
            <w:vAlign w:val="center"/>
          </w:tcPr>
          <w:p w14:paraId="47665FD6">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76.5 </w:t>
            </w:r>
          </w:p>
        </w:tc>
        <w:tc>
          <w:tcPr>
            <w:tcW w:w="2066" w:type="dxa"/>
            <w:tcBorders>
              <w:tl2br w:val="nil"/>
              <w:tr2bl w:val="nil"/>
            </w:tcBorders>
            <w:shd w:val="clear" w:color="auto" w:fill="auto"/>
            <w:noWrap/>
            <w:vAlign w:val="center"/>
          </w:tcPr>
          <w:p w14:paraId="13D7EB7B">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17.0 </w:t>
            </w:r>
          </w:p>
        </w:tc>
      </w:tr>
      <w:tr w14:paraId="5B98871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508E0FBA">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水泥混凝土电杆</w:t>
            </w:r>
          </w:p>
        </w:tc>
        <w:tc>
          <w:tcPr>
            <w:tcW w:w="1687" w:type="dxa"/>
            <w:tcBorders>
              <w:tl2br w:val="nil"/>
              <w:tr2bl w:val="nil"/>
            </w:tcBorders>
            <w:shd w:val="clear" w:color="auto" w:fill="auto"/>
            <w:noWrap/>
            <w:vAlign w:val="center"/>
          </w:tcPr>
          <w:p w14:paraId="2D014B2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万根</w:t>
            </w:r>
          </w:p>
        </w:tc>
        <w:tc>
          <w:tcPr>
            <w:tcW w:w="1577" w:type="dxa"/>
            <w:tcBorders>
              <w:tl2br w:val="nil"/>
              <w:tr2bl w:val="nil"/>
            </w:tcBorders>
            <w:shd w:val="clear" w:color="auto" w:fill="auto"/>
            <w:noWrap/>
            <w:vAlign w:val="center"/>
          </w:tcPr>
          <w:p w14:paraId="3F89DE7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7.2 </w:t>
            </w:r>
          </w:p>
        </w:tc>
        <w:tc>
          <w:tcPr>
            <w:tcW w:w="2066" w:type="dxa"/>
            <w:tcBorders>
              <w:tl2br w:val="nil"/>
              <w:tr2bl w:val="nil"/>
            </w:tcBorders>
            <w:shd w:val="clear" w:color="auto" w:fill="auto"/>
            <w:noWrap/>
            <w:vAlign w:val="center"/>
          </w:tcPr>
          <w:p w14:paraId="16B90456">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24.1 </w:t>
            </w:r>
          </w:p>
        </w:tc>
      </w:tr>
      <w:tr w14:paraId="12F714A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13793BD0">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预应力混凝土桩</w:t>
            </w:r>
          </w:p>
        </w:tc>
        <w:tc>
          <w:tcPr>
            <w:tcW w:w="1687" w:type="dxa"/>
            <w:tcBorders>
              <w:tl2br w:val="nil"/>
              <w:tr2bl w:val="nil"/>
            </w:tcBorders>
            <w:shd w:val="clear" w:color="auto" w:fill="auto"/>
            <w:noWrap/>
            <w:vAlign w:val="center"/>
          </w:tcPr>
          <w:p w14:paraId="642F2813">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万米</w:t>
            </w:r>
          </w:p>
        </w:tc>
        <w:tc>
          <w:tcPr>
            <w:tcW w:w="1577" w:type="dxa"/>
            <w:tcBorders>
              <w:tl2br w:val="nil"/>
              <w:tr2bl w:val="nil"/>
            </w:tcBorders>
            <w:shd w:val="clear" w:color="auto" w:fill="auto"/>
            <w:noWrap/>
            <w:vAlign w:val="center"/>
          </w:tcPr>
          <w:p w14:paraId="30731D70">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35.9 </w:t>
            </w:r>
          </w:p>
        </w:tc>
        <w:tc>
          <w:tcPr>
            <w:tcW w:w="2066" w:type="dxa"/>
            <w:tcBorders>
              <w:tl2br w:val="nil"/>
              <w:tr2bl w:val="nil"/>
            </w:tcBorders>
            <w:shd w:val="clear" w:color="auto" w:fill="auto"/>
            <w:noWrap/>
            <w:vAlign w:val="center"/>
          </w:tcPr>
          <w:p w14:paraId="658E622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-41.0 </w:t>
            </w:r>
          </w:p>
        </w:tc>
      </w:tr>
      <w:tr w14:paraId="5EFE2B9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5883D8F3">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钢化玻璃</w:t>
            </w:r>
          </w:p>
        </w:tc>
        <w:tc>
          <w:tcPr>
            <w:tcW w:w="1687" w:type="dxa"/>
            <w:tcBorders>
              <w:tl2br w:val="nil"/>
              <w:tr2bl w:val="nil"/>
            </w:tcBorders>
            <w:shd w:val="clear" w:color="auto" w:fill="auto"/>
            <w:noWrap/>
            <w:vAlign w:val="center"/>
          </w:tcPr>
          <w:p w14:paraId="3C7E69DB">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万平方米</w:t>
            </w:r>
          </w:p>
        </w:tc>
        <w:tc>
          <w:tcPr>
            <w:tcW w:w="1577" w:type="dxa"/>
            <w:tcBorders>
              <w:tl2br w:val="nil"/>
              <w:tr2bl w:val="nil"/>
            </w:tcBorders>
            <w:shd w:val="clear" w:color="auto" w:fill="auto"/>
            <w:noWrap/>
            <w:vAlign w:val="center"/>
          </w:tcPr>
          <w:p w14:paraId="521CFFC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23.9 </w:t>
            </w:r>
          </w:p>
        </w:tc>
        <w:tc>
          <w:tcPr>
            <w:tcW w:w="2066" w:type="dxa"/>
            <w:tcBorders>
              <w:tl2br w:val="nil"/>
              <w:tr2bl w:val="nil"/>
            </w:tcBorders>
            <w:shd w:val="clear" w:color="auto" w:fill="auto"/>
            <w:noWrap/>
            <w:vAlign w:val="center"/>
          </w:tcPr>
          <w:p w14:paraId="5757A303">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22.6 </w:t>
            </w:r>
          </w:p>
        </w:tc>
      </w:tr>
      <w:tr w14:paraId="611A70C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08602FF0">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金属切削工具</w:t>
            </w:r>
          </w:p>
        </w:tc>
        <w:tc>
          <w:tcPr>
            <w:tcW w:w="1687" w:type="dxa"/>
            <w:tcBorders>
              <w:tl2br w:val="nil"/>
              <w:tr2bl w:val="nil"/>
            </w:tcBorders>
            <w:shd w:val="clear" w:color="auto" w:fill="auto"/>
            <w:noWrap/>
            <w:vAlign w:val="center"/>
          </w:tcPr>
          <w:p w14:paraId="3FEFF86D">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万件</w:t>
            </w:r>
          </w:p>
        </w:tc>
        <w:tc>
          <w:tcPr>
            <w:tcW w:w="1577" w:type="dxa"/>
            <w:tcBorders>
              <w:tl2br w:val="nil"/>
              <w:tr2bl w:val="nil"/>
            </w:tcBorders>
            <w:shd w:val="clear" w:color="auto" w:fill="auto"/>
            <w:noWrap/>
            <w:vAlign w:val="center"/>
          </w:tcPr>
          <w:p w14:paraId="7A2D38EE">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20.6 </w:t>
            </w:r>
          </w:p>
        </w:tc>
        <w:tc>
          <w:tcPr>
            <w:tcW w:w="2066" w:type="dxa"/>
            <w:tcBorders>
              <w:tl2br w:val="nil"/>
              <w:tr2bl w:val="nil"/>
            </w:tcBorders>
            <w:shd w:val="clear" w:color="auto" w:fill="auto"/>
            <w:noWrap/>
            <w:vAlign w:val="center"/>
          </w:tcPr>
          <w:p w14:paraId="570929DF">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-2.4 </w:t>
            </w:r>
          </w:p>
        </w:tc>
      </w:tr>
      <w:tr w14:paraId="64A2F47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403107D9">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石油钻井设备</w:t>
            </w:r>
          </w:p>
        </w:tc>
        <w:tc>
          <w:tcPr>
            <w:tcW w:w="1687" w:type="dxa"/>
            <w:tcBorders>
              <w:tl2br w:val="nil"/>
              <w:tr2bl w:val="nil"/>
            </w:tcBorders>
            <w:shd w:val="clear" w:color="auto" w:fill="auto"/>
            <w:noWrap/>
            <w:vAlign w:val="center"/>
          </w:tcPr>
          <w:p w14:paraId="78B83554">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台（套）</w:t>
            </w:r>
          </w:p>
        </w:tc>
        <w:tc>
          <w:tcPr>
            <w:tcW w:w="1577" w:type="dxa"/>
            <w:tcBorders>
              <w:tl2br w:val="nil"/>
              <w:tr2bl w:val="nil"/>
            </w:tcBorders>
            <w:shd w:val="clear" w:color="auto" w:fill="auto"/>
            <w:noWrap/>
            <w:vAlign w:val="center"/>
          </w:tcPr>
          <w:p w14:paraId="371ABBA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1056.0 </w:t>
            </w:r>
          </w:p>
        </w:tc>
        <w:tc>
          <w:tcPr>
            <w:tcW w:w="2066" w:type="dxa"/>
            <w:tcBorders>
              <w:tl2br w:val="nil"/>
              <w:tr2bl w:val="nil"/>
            </w:tcBorders>
            <w:shd w:val="clear" w:color="auto" w:fill="auto"/>
            <w:noWrap/>
            <w:vAlign w:val="center"/>
          </w:tcPr>
          <w:p w14:paraId="58D9F03A">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6.2 </w:t>
            </w:r>
          </w:p>
        </w:tc>
      </w:tr>
      <w:tr w14:paraId="390299B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27F9B880">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环境污染防治专用设备</w:t>
            </w:r>
          </w:p>
        </w:tc>
        <w:tc>
          <w:tcPr>
            <w:tcW w:w="1687" w:type="dxa"/>
            <w:tcBorders>
              <w:tl2br w:val="nil"/>
              <w:tr2bl w:val="nil"/>
            </w:tcBorders>
            <w:shd w:val="clear" w:color="auto" w:fill="auto"/>
            <w:noWrap/>
            <w:vAlign w:val="center"/>
          </w:tcPr>
          <w:p w14:paraId="3BF416B3">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台（套）</w:t>
            </w:r>
          </w:p>
        </w:tc>
        <w:tc>
          <w:tcPr>
            <w:tcW w:w="1577" w:type="dxa"/>
            <w:tcBorders>
              <w:tl2br w:val="nil"/>
              <w:tr2bl w:val="nil"/>
            </w:tcBorders>
            <w:shd w:val="clear" w:color="auto" w:fill="auto"/>
            <w:noWrap/>
            <w:vAlign w:val="center"/>
          </w:tcPr>
          <w:p w14:paraId="3A549DC7">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727.0 </w:t>
            </w:r>
          </w:p>
        </w:tc>
        <w:tc>
          <w:tcPr>
            <w:tcW w:w="2066" w:type="dxa"/>
            <w:tcBorders>
              <w:tl2br w:val="nil"/>
              <w:tr2bl w:val="nil"/>
            </w:tcBorders>
            <w:shd w:val="clear" w:color="auto" w:fill="auto"/>
            <w:noWrap/>
            <w:vAlign w:val="center"/>
          </w:tcPr>
          <w:p w14:paraId="4A6DB75D">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56.0 </w:t>
            </w:r>
          </w:p>
        </w:tc>
      </w:tr>
      <w:tr w14:paraId="336DDEF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0B6CDE14">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  大气污染防治设备</w:t>
            </w:r>
          </w:p>
        </w:tc>
        <w:tc>
          <w:tcPr>
            <w:tcW w:w="1687" w:type="dxa"/>
            <w:tcBorders>
              <w:tl2br w:val="nil"/>
              <w:tr2bl w:val="nil"/>
            </w:tcBorders>
            <w:shd w:val="clear" w:color="auto" w:fill="auto"/>
            <w:noWrap/>
            <w:vAlign w:val="center"/>
          </w:tcPr>
          <w:p w14:paraId="61A5B654">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台（套）</w:t>
            </w:r>
          </w:p>
        </w:tc>
        <w:tc>
          <w:tcPr>
            <w:tcW w:w="1577" w:type="dxa"/>
            <w:tcBorders>
              <w:tl2br w:val="nil"/>
              <w:tr2bl w:val="nil"/>
            </w:tcBorders>
            <w:shd w:val="clear" w:color="auto" w:fill="auto"/>
            <w:noWrap/>
            <w:vAlign w:val="center"/>
          </w:tcPr>
          <w:p w14:paraId="01E129C1">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727.0 </w:t>
            </w:r>
          </w:p>
        </w:tc>
        <w:tc>
          <w:tcPr>
            <w:tcW w:w="2066" w:type="dxa"/>
            <w:tcBorders>
              <w:tl2br w:val="nil"/>
              <w:tr2bl w:val="nil"/>
            </w:tcBorders>
            <w:shd w:val="clear" w:color="auto" w:fill="auto"/>
            <w:noWrap/>
            <w:vAlign w:val="center"/>
          </w:tcPr>
          <w:p w14:paraId="4CEB0588">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56.0 </w:t>
            </w:r>
          </w:p>
        </w:tc>
      </w:tr>
      <w:tr w14:paraId="6D7CF02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011D151B">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光纤</w:t>
            </w:r>
          </w:p>
        </w:tc>
        <w:tc>
          <w:tcPr>
            <w:tcW w:w="1687" w:type="dxa"/>
            <w:tcBorders>
              <w:tl2br w:val="nil"/>
              <w:tr2bl w:val="nil"/>
            </w:tcBorders>
            <w:shd w:val="clear" w:color="auto" w:fill="auto"/>
            <w:noWrap/>
            <w:vAlign w:val="center"/>
          </w:tcPr>
          <w:p w14:paraId="18D02D2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万千米</w:t>
            </w:r>
          </w:p>
        </w:tc>
        <w:tc>
          <w:tcPr>
            <w:tcW w:w="1577" w:type="dxa"/>
            <w:tcBorders>
              <w:tl2br w:val="nil"/>
              <w:tr2bl w:val="nil"/>
            </w:tcBorders>
            <w:shd w:val="clear" w:color="auto" w:fill="auto"/>
            <w:noWrap/>
            <w:vAlign w:val="center"/>
          </w:tcPr>
          <w:p w14:paraId="3C77EB4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6255.5 </w:t>
            </w:r>
          </w:p>
        </w:tc>
        <w:tc>
          <w:tcPr>
            <w:tcW w:w="2066" w:type="dxa"/>
            <w:tcBorders>
              <w:tl2br w:val="nil"/>
              <w:tr2bl w:val="nil"/>
            </w:tcBorders>
            <w:shd w:val="clear" w:color="auto" w:fill="auto"/>
            <w:noWrap/>
            <w:vAlign w:val="center"/>
          </w:tcPr>
          <w:p w14:paraId="7996DEA4">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61.0 </w:t>
            </w:r>
          </w:p>
        </w:tc>
      </w:tr>
      <w:tr w14:paraId="675DA27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exact"/>
          <w:jc w:val="center"/>
        </w:trPr>
        <w:tc>
          <w:tcPr>
            <w:tcW w:w="4150" w:type="dxa"/>
            <w:tcBorders>
              <w:tl2br w:val="nil"/>
              <w:tr2bl w:val="nil"/>
            </w:tcBorders>
            <w:shd w:val="clear" w:color="auto" w:fill="auto"/>
            <w:noWrap/>
            <w:vAlign w:val="center"/>
          </w:tcPr>
          <w:p w14:paraId="05BF0DEF">
            <w:pPr>
              <w:keepNext w:val="0"/>
              <w:keepLines w:val="0"/>
              <w:widowControl/>
              <w:suppressLineNumbers w:val="0"/>
              <w:jc w:val="left"/>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绝缘制品</w:t>
            </w:r>
          </w:p>
        </w:tc>
        <w:tc>
          <w:tcPr>
            <w:tcW w:w="1687" w:type="dxa"/>
            <w:tcBorders>
              <w:tl2br w:val="nil"/>
              <w:tr2bl w:val="nil"/>
            </w:tcBorders>
            <w:shd w:val="clear" w:color="auto" w:fill="auto"/>
            <w:noWrap/>
            <w:vAlign w:val="center"/>
          </w:tcPr>
          <w:p w14:paraId="590021F0">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吨</w:t>
            </w:r>
          </w:p>
        </w:tc>
        <w:tc>
          <w:tcPr>
            <w:tcW w:w="1577" w:type="dxa"/>
            <w:tcBorders>
              <w:tl2br w:val="nil"/>
              <w:tr2bl w:val="nil"/>
            </w:tcBorders>
            <w:shd w:val="clear" w:color="auto" w:fill="auto"/>
            <w:noWrap/>
            <w:vAlign w:val="center"/>
          </w:tcPr>
          <w:p w14:paraId="2BB6838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21114.0 </w:t>
            </w:r>
          </w:p>
        </w:tc>
        <w:tc>
          <w:tcPr>
            <w:tcW w:w="2066" w:type="dxa"/>
            <w:tcBorders>
              <w:tl2br w:val="nil"/>
              <w:tr2bl w:val="nil"/>
            </w:tcBorders>
            <w:shd w:val="clear" w:color="auto" w:fill="auto"/>
            <w:noWrap/>
            <w:vAlign w:val="center"/>
          </w:tcPr>
          <w:p w14:paraId="50E77EB2">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 xml:space="preserve">25.3 </w:t>
            </w:r>
          </w:p>
        </w:tc>
      </w:tr>
    </w:tbl>
    <w:p w14:paraId="69B714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sz w:val="32"/>
          <w:szCs w:val="32"/>
        </w:rPr>
      </w:pPr>
    </w:p>
    <w:p w14:paraId="459C929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全年具有总承包和专业承包资质建筑企业完成总产值195.4亿元，比上年增长8.3%；新签合同额209.4亿元，增长4.8%。</w:t>
      </w:r>
    </w:p>
    <w:p w14:paraId="0159AF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rPr>
      </w:pPr>
    </w:p>
    <w:p w14:paraId="6C0CC288">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黑体" w:hAnsi="黑体" w:eastAsia="黑体" w:cs="黑体"/>
          <w:color w:val="auto"/>
          <w:sz w:val="32"/>
          <w:szCs w:val="32"/>
        </w:rPr>
      </w:pPr>
    </w:p>
    <w:p w14:paraId="5567AEC6">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四、固定资产投资</w:t>
      </w:r>
    </w:p>
    <w:p w14:paraId="1E76AD44">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全年全市完成固定资产投资(不含农户) 比上年增长8.3%。按产业划分，一、二、三次产业投资增速分别为13.5%、23.3%、-7.0%。分领域看，基础设施投资、工业投资、房地产开发投资增速分别为3.8%、23.3%、-6.5%。</w:t>
      </w:r>
    </w:p>
    <w:p w14:paraId="403FCF88">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全年商品房销售面积47.7万平方米，比上年增长2.8%；实现商品房销售额24.3亿元，增长12.5%。</w:t>
      </w:r>
    </w:p>
    <w:p w14:paraId="6B6A56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图</w:t>
      </w:r>
      <w:r>
        <w:rPr>
          <w:rFonts w:hint="eastAsia" w:ascii="仿宋_GB2312" w:hAnsi="仿宋_GB2312" w:eastAsia="仿宋_GB2312" w:cs="仿宋_GB2312"/>
          <w:b/>
          <w:bCs/>
          <w:color w:val="auto"/>
          <w:sz w:val="30"/>
          <w:szCs w:val="30"/>
          <w:lang w:val="en-US" w:eastAsia="zh-CN"/>
        </w:rPr>
        <w:t>3</w:t>
      </w:r>
      <w:r>
        <w:rPr>
          <w:rFonts w:hint="eastAsia" w:ascii="仿宋_GB2312" w:hAnsi="仿宋_GB2312" w:eastAsia="仿宋_GB2312" w:cs="仿宋_GB2312"/>
          <w:b/>
          <w:bCs/>
          <w:color w:val="auto"/>
          <w:sz w:val="30"/>
          <w:szCs w:val="30"/>
        </w:rPr>
        <w:t xml:space="preserve">  202</w:t>
      </w:r>
      <w:r>
        <w:rPr>
          <w:rFonts w:hint="eastAsia" w:ascii="仿宋_GB2312" w:hAnsi="仿宋_GB2312" w:eastAsia="仿宋_GB2312" w:cs="仿宋_GB2312"/>
          <w:b/>
          <w:bCs/>
          <w:color w:val="auto"/>
          <w:sz w:val="30"/>
          <w:szCs w:val="30"/>
          <w:lang w:val="en-US" w:eastAsia="zh-CN"/>
        </w:rPr>
        <w:t>4</w:t>
      </w:r>
      <w:r>
        <w:rPr>
          <w:rFonts w:hint="eastAsia" w:ascii="仿宋_GB2312" w:hAnsi="仿宋_GB2312" w:eastAsia="仿宋_GB2312" w:cs="仿宋_GB2312"/>
          <w:b/>
          <w:bCs/>
          <w:color w:val="auto"/>
          <w:sz w:val="30"/>
          <w:szCs w:val="30"/>
        </w:rPr>
        <w:t>年全市三次产业投资占固定资产投资（不含农户）比重</w:t>
      </w:r>
    </w:p>
    <w:p w14:paraId="6EBAC16B">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drawing>
          <wp:inline distT="0" distB="0" distL="114300" distR="114300">
            <wp:extent cx="4839970" cy="2755265"/>
            <wp:effectExtent l="0" t="0" r="17780" b="6985"/>
            <wp:docPr id="3" name="图片 3" descr="34cbcf8aa0966f8e4e1847fd14e9f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4cbcf8aa0966f8e4e1847fd14e9fe2c"/>
                    <pic:cNvPicPr>
                      <a:picLocks noChangeAspect="1"/>
                    </pic:cNvPicPr>
                  </pic:nvPicPr>
                  <pic:blipFill>
                    <a:blip r:embed="rId7"/>
                    <a:stretch>
                      <a:fillRect/>
                    </a:stretch>
                  </pic:blipFill>
                  <pic:spPr>
                    <a:xfrm>
                      <a:off x="0" y="0"/>
                      <a:ext cx="4839970" cy="2755265"/>
                    </a:xfrm>
                    <a:prstGeom prst="rect">
                      <a:avLst/>
                    </a:prstGeom>
                  </pic:spPr>
                </pic:pic>
              </a:graphicData>
            </a:graphic>
          </wp:inline>
        </w:drawing>
      </w:r>
    </w:p>
    <w:p w14:paraId="6297D5C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全年计划总投资10亿元以上的重大项目15个，比上年下降16.7%，完成投资额下降4.8%。</w:t>
      </w:r>
      <w:r>
        <w:rPr>
          <w:rFonts w:hint="eastAsia" w:ascii="仿宋_GB2312" w:hAnsi="仿宋_GB2312" w:eastAsia="仿宋_GB2312" w:cs="仿宋_GB2312"/>
          <w:color w:val="FF0000"/>
          <w:sz w:val="32"/>
          <w:szCs w:val="32"/>
          <w:lang w:val="en-US" w:eastAsia="zh-CN"/>
        </w:rPr>
        <w:t xml:space="preserve"> </w:t>
      </w:r>
    </w:p>
    <w:p w14:paraId="45D4410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五、国内贸易</w:t>
      </w:r>
    </w:p>
    <w:p w14:paraId="640C2948">
      <w:pPr>
        <w:keepNext w:val="0"/>
        <w:keepLines w:val="0"/>
        <w:pageBreakBefore w:val="0"/>
        <w:widowControl w:val="0"/>
        <w:tabs>
          <w:tab w:val="left" w:pos="7344"/>
        </w:tabs>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社会消费品零售总额</w:t>
      </w:r>
      <w:r>
        <w:rPr>
          <w:rFonts w:hint="eastAsia" w:ascii="仿宋_GB2312" w:hAnsi="仿宋_GB2312" w:eastAsia="仿宋_GB2312" w:cs="仿宋_GB2312"/>
          <w:sz w:val="32"/>
          <w:szCs w:val="32"/>
          <w:lang w:val="en-US" w:eastAsia="zh-CN"/>
        </w:rPr>
        <w:t>358.45</w:t>
      </w:r>
      <w:r>
        <w:rPr>
          <w:rFonts w:hint="eastAsia" w:ascii="仿宋_GB2312" w:hAnsi="仿宋_GB2312" w:eastAsia="仿宋_GB2312" w:cs="仿宋_GB2312"/>
          <w:sz w:val="32"/>
          <w:szCs w:val="32"/>
        </w:rPr>
        <w:t>亿元，比上年增长</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%。按经营地统计，</w:t>
      </w:r>
      <w:r>
        <w:rPr>
          <w:rFonts w:hint="eastAsia" w:ascii="仿宋_GB2312" w:hAnsi="仿宋_GB2312" w:eastAsia="仿宋_GB2312" w:cs="仿宋_GB2312"/>
          <w:sz w:val="32"/>
          <w:szCs w:val="32"/>
          <w:lang w:val="en-US" w:eastAsia="zh-CN"/>
        </w:rPr>
        <w:t>城镇限额以上单位零售额增长6.2%，乡村限额以上单位零售额增长11.1%。</w:t>
      </w:r>
      <w:r>
        <w:rPr>
          <w:rFonts w:hint="eastAsia" w:ascii="仿宋_GB2312" w:hAnsi="仿宋_GB2312" w:eastAsia="仿宋_GB2312" w:cs="仿宋_GB2312"/>
          <w:sz w:val="32"/>
          <w:szCs w:val="32"/>
        </w:rPr>
        <w:t>按消费类型统计，</w:t>
      </w:r>
      <w:r>
        <w:rPr>
          <w:rFonts w:hint="eastAsia" w:ascii="仿宋_GB2312" w:hAnsi="仿宋_GB2312" w:eastAsia="仿宋_GB2312" w:cs="仿宋_GB2312"/>
          <w:sz w:val="32"/>
          <w:szCs w:val="32"/>
          <w:lang w:val="en-US" w:eastAsia="zh-CN"/>
        </w:rPr>
        <w:t>限额以上单位商品零售额增长6.1%，餐饮收入增长11.1%。</w:t>
      </w:r>
    </w:p>
    <w:p w14:paraId="245F9F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0"/>
          <w:szCs w:val="30"/>
        </w:rPr>
      </w:pPr>
    </w:p>
    <w:p w14:paraId="4D768E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0"/>
          <w:szCs w:val="30"/>
        </w:rPr>
        <w:t>图</w:t>
      </w:r>
      <w:r>
        <w:rPr>
          <w:rFonts w:hint="eastAsia" w:ascii="仿宋_GB2312" w:hAnsi="仿宋_GB2312" w:eastAsia="仿宋_GB2312" w:cs="仿宋_GB2312"/>
          <w:b/>
          <w:bCs/>
          <w:color w:val="auto"/>
          <w:sz w:val="30"/>
          <w:szCs w:val="30"/>
          <w:lang w:val="en-US" w:eastAsia="zh-CN"/>
        </w:rPr>
        <w:t>4</w:t>
      </w:r>
      <w:r>
        <w:rPr>
          <w:rFonts w:hint="eastAsia" w:ascii="仿宋_GB2312" w:hAnsi="仿宋_GB2312" w:eastAsia="仿宋_GB2312" w:cs="仿宋_GB2312"/>
          <w:b/>
          <w:bCs/>
          <w:color w:val="auto"/>
          <w:sz w:val="30"/>
          <w:szCs w:val="30"/>
        </w:rPr>
        <w:t xml:space="preserve">  2020-2024年社会消费品零售总额及增速</w:t>
      </w:r>
    </w:p>
    <w:p w14:paraId="79649B02">
      <w:pPr>
        <w:keepNext w:val="0"/>
        <w:keepLines w:val="0"/>
        <w:pageBreakBefore w:val="0"/>
        <w:widowControl w:val="0"/>
        <w:tabs>
          <w:tab w:val="left" w:pos="7344"/>
        </w:tabs>
        <w:kinsoku/>
        <w:wordWrap/>
        <w:overflowPunct/>
        <w:topLinePunct w:val="0"/>
        <w:autoSpaceDE/>
        <w:autoSpaceDN/>
        <w:bidi w:val="0"/>
        <w:adjustRightInd/>
        <w:snapToGrid/>
        <w:spacing w:line="540" w:lineRule="exact"/>
        <w:ind w:firstLine="42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184150</wp:posOffset>
            </wp:positionH>
            <wp:positionV relativeFrom="paragraph">
              <wp:posOffset>77470</wp:posOffset>
            </wp:positionV>
            <wp:extent cx="5525135" cy="3044190"/>
            <wp:effectExtent l="4445" t="4445" r="17780" b="14605"/>
            <wp:wrapSquare wrapText="bothSides"/>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sz w:val="32"/>
          <w:szCs w:val="32"/>
          <w:lang w:val="en-US" w:eastAsia="zh-CN"/>
        </w:rPr>
        <w:t>全年限额以上单位通过公共网络实现的商品零售额比上年下降3.4%，占全市限额以上商品零售额的比重为18.7%。</w:t>
      </w:r>
    </w:p>
    <w:p w14:paraId="3C4FAE5B">
      <w:pPr>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六、对外经济</w:t>
      </w:r>
    </w:p>
    <w:p w14:paraId="63FB735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全年全市货物进出口总额76.2亿元，比上年下降32.0%，其中，进口60.1亿元，下降38.3%；出口16.1亿元，增长9.3%。</w:t>
      </w:r>
    </w:p>
    <w:p w14:paraId="7A75ED3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全年全市实际利用外资（FDI）2899万美元，比上年增长125.7%。</w:t>
      </w:r>
    </w:p>
    <w:p w14:paraId="604469A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p>
    <w:p w14:paraId="2D058B70">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color w:val="auto"/>
          <w:kern w:val="2"/>
          <w:sz w:val="32"/>
          <w:szCs w:val="32"/>
          <w:lang w:val="en-US" w:eastAsia="zh-CN" w:bidi="ar-SA"/>
        </w:rPr>
      </w:pPr>
    </w:p>
    <w:p w14:paraId="1319DC97">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color w:val="auto"/>
          <w:kern w:val="2"/>
          <w:sz w:val="32"/>
          <w:szCs w:val="32"/>
          <w:lang w:val="en-US" w:eastAsia="zh-CN" w:bidi="ar-SA"/>
        </w:rPr>
      </w:pPr>
    </w:p>
    <w:p w14:paraId="1665F08F">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color w:val="auto"/>
          <w:kern w:val="2"/>
          <w:sz w:val="32"/>
          <w:szCs w:val="32"/>
          <w:lang w:val="en-US" w:eastAsia="zh-CN" w:bidi="ar-SA"/>
        </w:rPr>
      </w:pPr>
    </w:p>
    <w:p w14:paraId="0E345DFF">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color w:val="auto"/>
          <w:kern w:val="2"/>
          <w:sz w:val="32"/>
          <w:szCs w:val="32"/>
          <w:lang w:val="en-US" w:eastAsia="zh-CN" w:bidi="ar-SA"/>
        </w:rPr>
      </w:pPr>
    </w:p>
    <w:p w14:paraId="6B7212EE">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color w:val="auto"/>
          <w:kern w:val="2"/>
          <w:sz w:val="32"/>
          <w:szCs w:val="32"/>
          <w:lang w:val="en-US" w:eastAsia="zh-CN" w:bidi="ar-SA"/>
        </w:rPr>
      </w:pPr>
    </w:p>
    <w:p w14:paraId="70DC6B06">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color w:val="FF00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图5  2020-2024年全市货物进出口总额</w:t>
      </w:r>
    </w:p>
    <w:p w14:paraId="7E9F8502">
      <w:pPr>
        <w:pStyle w:val="4"/>
        <w:keepNext w:val="0"/>
        <w:keepLines/>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eastAsia" w:ascii="黑体" w:hAnsi="黑体" w:eastAsia="黑体" w:cs="黑体"/>
          <w:color w:val="FF0000"/>
          <w:kern w:val="2"/>
          <w:sz w:val="32"/>
          <w:szCs w:val="32"/>
          <w:lang w:val="en-US" w:eastAsia="zh-CN" w:bidi="ar-SA"/>
        </w:rPr>
      </w:pPr>
      <w:r>
        <w:rPr>
          <w:rFonts w:hint="eastAsia" w:ascii="黑体" w:hAnsi="黑体" w:eastAsia="黑体" w:cs="黑体"/>
          <w:color w:val="FF0000"/>
          <w:kern w:val="2"/>
          <w:sz w:val="32"/>
          <w:szCs w:val="32"/>
          <w:lang w:val="en-US" w:eastAsia="zh-CN" w:bidi="ar-SA"/>
        </w:rPr>
        <w:drawing>
          <wp:inline distT="0" distB="0" distL="114300" distR="114300">
            <wp:extent cx="4839970" cy="2928620"/>
            <wp:effectExtent l="0" t="0" r="17780" b="5080"/>
            <wp:docPr id="2" name="图片 2" descr="进出口总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进出口总额"/>
                    <pic:cNvPicPr>
                      <a:picLocks noChangeAspect="1"/>
                    </pic:cNvPicPr>
                  </pic:nvPicPr>
                  <pic:blipFill>
                    <a:blip r:embed="rId9"/>
                    <a:stretch>
                      <a:fillRect/>
                    </a:stretch>
                  </pic:blipFill>
                  <pic:spPr>
                    <a:xfrm>
                      <a:off x="0" y="0"/>
                      <a:ext cx="4839970" cy="2928620"/>
                    </a:xfrm>
                    <a:prstGeom prst="rect">
                      <a:avLst/>
                    </a:prstGeom>
                  </pic:spPr>
                </pic:pic>
              </a:graphicData>
            </a:graphic>
          </wp:inline>
        </w:drawing>
      </w:r>
    </w:p>
    <w:p w14:paraId="6BFBCED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七、交通运输和邮电通信</w:t>
      </w:r>
    </w:p>
    <w:p w14:paraId="47FFEBF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年末全市公路总里程达3943.501公里，比上年末增长1.1%；其中高速公路里程76公里。</w:t>
      </w:r>
    </w:p>
    <w:p w14:paraId="492D391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全年完成货物周转量492910.24万吨公里，增长10.6%；旅客运输周转量2507.15万人公里，增长15.5%；港口完成货物吞吐量98.6万吨，下降22.3%。</w:t>
      </w:r>
    </w:p>
    <w:p w14:paraId="62542D1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完成邮政行业业务总量78876.05万元，比上年增长39.7%。其中，快递业务量6724.76万件。快递业务收入27842.05万元。全年完成电信业务总量7.3亿元，增长4.9%。长途光缆线路长度达到93公里；固定电话用户39482户；移动电话用户979242户；移动电话普及率为116.3部/百人；固定互联网宽带接入用户385849户，比上年增加26619户；移动互联网用户接入流量13173.2万GB，增长12.2%。</w:t>
      </w:r>
    </w:p>
    <w:p w14:paraId="6C7A7E74">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仿宋_GB2312" w:hAnsi="仿宋_GB2312" w:eastAsia="仿宋_GB2312" w:cs="仿宋_GB2312"/>
          <w:b/>
          <w:bCs/>
          <w:sz w:val="32"/>
          <w:szCs w:val="32"/>
          <w:lang w:val="en-US" w:eastAsia="zh-CN"/>
        </w:rPr>
      </w:pPr>
    </w:p>
    <w:p w14:paraId="64F154D4">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仿宋_GB2312" w:hAnsi="仿宋_GB2312" w:eastAsia="仿宋_GB2312" w:cs="仿宋_GB2312"/>
          <w:b/>
          <w:bCs/>
          <w:sz w:val="32"/>
          <w:szCs w:val="32"/>
          <w:lang w:val="en-US" w:eastAsia="zh-CN"/>
        </w:rPr>
      </w:pPr>
    </w:p>
    <w:p w14:paraId="7A1202B9">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图6  2020-2024年全市快递业务量及增速</w:t>
      </w:r>
    </w:p>
    <w:p w14:paraId="336D7B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drawing>
          <wp:inline distT="0" distB="0" distL="114300" distR="114300">
            <wp:extent cx="4839970" cy="2755265"/>
            <wp:effectExtent l="0" t="0" r="17780" b="6985"/>
            <wp:docPr id="9" name="图片 9" descr="快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快递"/>
                    <pic:cNvPicPr>
                      <a:picLocks noChangeAspect="1"/>
                    </pic:cNvPicPr>
                  </pic:nvPicPr>
                  <pic:blipFill>
                    <a:blip r:embed="rId10"/>
                    <a:stretch>
                      <a:fillRect/>
                    </a:stretch>
                  </pic:blipFill>
                  <pic:spPr>
                    <a:xfrm>
                      <a:off x="0" y="0"/>
                      <a:ext cx="4839970" cy="2755265"/>
                    </a:xfrm>
                    <a:prstGeom prst="rect">
                      <a:avLst/>
                    </a:prstGeom>
                  </pic:spPr>
                </pic:pic>
              </a:graphicData>
            </a:graphic>
          </wp:inline>
        </w:drawing>
      </w:r>
    </w:p>
    <w:p w14:paraId="526F89A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黑体" w:hAnsi="黑体" w:eastAsia="黑体" w:cs="黑体"/>
          <w:color w:val="FF0000"/>
          <w:kern w:val="2"/>
          <w:sz w:val="32"/>
          <w:szCs w:val="32"/>
          <w:lang w:val="en-US" w:eastAsia="zh-CN" w:bidi="ar-SA"/>
        </w:rPr>
      </w:pPr>
      <w:r>
        <w:rPr>
          <w:rFonts w:hint="eastAsia" w:ascii="黑体" w:hAnsi="黑体" w:eastAsia="黑体" w:cs="黑体"/>
          <w:color w:val="auto"/>
          <w:kern w:val="2"/>
          <w:sz w:val="32"/>
          <w:szCs w:val="32"/>
          <w:lang w:val="en-US" w:eastAsia="zh-CN" w:bidi="ar-SA"/>
        </w:rPr>
        <w:t>八、财政和金融</w:t>
      </w:r>
    </w:p>
    <w:p w14:paraId="531C83E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全年全市完成财政总收入71.99亿元，与上年持平。其中，地方一般公共预算收入35.21亿元，比上年增长6.3%；地方一般公共预算支出94.53亿元，增长6.1%。</w:t>
      </w:r>
    </w:p>
    <w:p w14:paraId="15C122E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末全市金融机构本外币各项存款余额1196.6亿元，比年初增加110.91亿元。其中，住户存款951.76亿元，增加103.88亿元。金融机构本外币各项贷款余额672.01亿元，比年初增加66.09亿元。其中，住户贷款220.99亿元，增加21.54亿元；非金融企业及机关团体贷款451.01亿元，增加44.55亿元。</w:t>
      </w:r>
    </w:p>
    <w:p w14:paraId="1ED08F8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实现保费收入24.48亿元，比上年增长0.8%。其中，财产险保费收入8.35亿元，增长13.13%;人身险保费收入16.13亿元，下降4.6%。支付各类赔款及给付9.11亿元，增长8.9%，其中，财产险赔付支出4.83亿元，增长3.5%;人身险赔付支出4.28亿元，增长15.8%。</w:t>
      </w:r>
    </w:p>
    <w:p w14:paraId="37E2218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p>
    <w:p w14:paraId="2E71707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九、教育和科学技术</w:t>
      </w:r>
    </w:p>
    <w:p w14:paraId="71A0E87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全市普通高等教育专科招生4949人，在校生13377人，毕业生3556人；各类中等职业教育招生1872人，在校生5214人，毕业生2003人；普通高中招生6114人，在校生16625人，毕业生5359人；普通初中在校生28508人，小学在校生48716人，幼儿园在园幼儿16233人。</w:t>
      </w:r>
    </w:p>
    <w:p w14:paraId="0E23DFC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全年共登记重大科技成果50项。其中,应用技术成果41项,软科学成果9项。全年共签订技术合同349项，技术合同成交金额44.82亿元，合同金额比上年增长17.3%。</w:t>
      </w:r>
    </w:p>
    <w:p w14:paraId="016548A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年末全市共建有1家省级工程研究中心，9家省级企业技术中心。</w:t>
      </w:r>
    </w:p>
    <w:p w14:paraId="6AA419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年末全市共有检验检测机构29个，省级质检中心2个，颁发有效认证证书1314张，获认证证书组织491家，建立社会公用计量标准70项。全年强制检定计量器具4万台件。</w:t>
      </w:r>
    </w:p>
    <w:p w14:paraId="4EA30A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年末全市共有天气象雷达观测站点1个。</w:t>
      </w:r>
    </w:p>
    <w:p w14:paraId="3312081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黑体" w:hAnsi="黑体" w:eastAsia="黑体" w:cs="黑体"/>
          <w:color w:val="FF0000"/>
          <w:kern w:val="2"/>
          <w:sz w:val="32"/>
          <w:szCs w:val="32"/>
          <w:lang w:val="en-US" w:eastAsia="zh-CN" w:bidi="ar-SA"/>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十、文化、卫生和体育</w:t>
      </w:r>
    </w:p>
    <w:p w14:paraId="4803E2E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年末全市共有国有艺术表演团1个，文化馆1个，公共图书馆1个，博物馆4个。电影放映管理机构1个，放映单位13个。</w:t>
      </w:r>
      <w:r>
        <w:rPr>
          <w:rFonts w:hint="eastAsia" w:ascii="仿宋_GB2312" w:hAnsi="仿宋_GB2312" w:eastAsia="仿宋_GB2312" w:cs="仿宋_GB2312"/>
          <w:color w:val="auto"/>
          <w:kern w:val="2"/>
          <w:sz w:val="32"/>
          <w:szCs w:val="32"/>
          <w:lang w:val="en-US" w:eastAsia="zh-CN" w:bidi="ar-SA"/>
        </w:rPr>
        <w:t>融媒体中心1个，有线电视用户11万户。广播节目综合人口覆盖率为99.9%，电视节目综合人口覆盖率为99.9%。</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全年出版报纸528.92万份，各类期刊110000册，图书71648册。规模以上文化及相关产业企业营业收入10.4亿元，比上年增长3.5%。</w:t>
      </w:r>
    </w:p>
    <w:p w14:paraId="07CE2C9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末全市共有医疗卫生机构708家，其中医院11家，基层医疗卫生机构688家，专业公共卫生机构7家；卫生技术人员7042人，其中执业（助理）医师2921人，注册护士3264人；医疗卫生机构床位5729张，其中医院床位3688张，社区卫生服务机构床位205张，卫生院床位1617张。全年总诊疗人次5165453人次，出院人数178172人。</w:t>
      </w:r>
    </w:p>
    <w:p w14:paraId="520AA1E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全年全市运动健儿在国际比赛中共获得冠军2项次；在各类全国比赛中，获冠军10项次、亚军6项次、季军11项次。全年销售体育彩票1.54亿元。</w:t>
      </w:r>
    </w:p>
    <w:p w14:paraId="6612DC7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十一、人口、居民生活和社会保障</w:t>
      </w:r>
    </w:p>
    <w:p w14:paraId="68BBFB6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年末全市常住人口83.09万人，城镇化率达到58.84%。全年出生人口3547人，出生率为3.62‰；死亡人口7037人，死亡率为7.19‰，人口自然增长率为-3.57‰。</w:t>
      </w:r>
    </w:p>
    <w:p w14:paraId="21D8942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居民人均可支配收入</w:t>
      </w:r>
      <w:r>
        <w:rPr>
          <w:rFonts w:hint="eastAsia" w:ascii="仿宋_GB2312" w:hAnsi="仿宋_GB2312" w:eastAsia="仿宋_GB2312" w:cs="仿宋_GB2312"/>
          <w:sz w:val="32"/>
          <w:szCs w:val="32"/>
          <w:lang w:val="en-US" w:eastAsia="zh-CN"/>
        </w:rPr>
        <w:t>35758</w:t>
      </w:r>
      <w:r>
        <w:rPr>
          <w:rFonts w:hint="eastAsia" w:ascii="仿宋_GB2312" w:hAnsi="仿宋_GB2312" w:eastAsia="仿宋_GB2312" w:cs="仿宋_GB2312"/>
          <w:sz w:val="32"/>
          <w:szCs w:val="32"/>
        </w:rPr>
        <w:t>元，比上年增长</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%。按常住地分，城镇居民人均可支配收入</w:t>
      </w:r>
      <w:r>
        <w:rPr>
          <w:rFonts w:hint="eastAsia" w:ascii="仿宋_GB2312" w:hAnsi="仿宋_GB2312" w:eastAsia="仿宋_GB2312" w:cs="仿宋_GB2312"/>
          <w:sz w:val="32"/>
          <w:szCs w:val="32"/>
          <w:lang w:val="en-US" w:eastAsia="zh-CN"/>
        </w:rPr>
        <w:t>43046元，增长3.8%</w:t>
      </w:r>
      <w:r>
        <w:rPr>
          <w:rFonts w:hint="eastAsia" w:ascii="仿宋_GB2312" w:hAnsi="仿宋_GB2312" w:eastAsia="仿宋_GB2312" w:cs="仿宋_GB2312"/>
          <w:sz w:val="32"/>
          <w:szCs w:val="32"/>
        </w:rPr>
        <w:t>;农村居民人均可支配收入</w:t>
      </w:r>
      <w:r>
        <w:rPr>
          <w:rFonts w:hint="eastAsia" w:ascii="仿宋_GB2312" w:hAnsi="仿宋_GB2312" w:eastAsia="仿宋_GB2312" w:cs="仿宋_GB2312"/>
          <w:sz w:val="32"/>
          <w:szCs w:val="32"/>
          <w:lang w:val="en-US" w:eastAsia="zh-CN"/>
        </w:rPr>
        <w:t>26162元，增长5.5%</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居民人均生活消费支出</w:t>
      </w:r>
      <w:r>
        <w:rPr>
          <w:rFonts w:hint="eastAsia" w:ascii="仿宋_GB2312" w:hAnsi="仿宋_GB2312" w:eastAsia="仿宋_GB2312" w:cs="仿宋_GB2312"/>
          <w:sz w:val="32"/>
          <w:szCs w:val="32"/>
          <w:lang w:val="en-US" w:eastAsia="zh-CN"/>
        </w:rPr>
        <w:t>23554</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%。按常住地分，城镇居民人均生活消费支出</w:t>
      </w:r>
      <w:r>
        <w:rPr>
          <w:rFonts w:hint="eastAsia" w:ascii="仿宋_GB2312" w:hAnsi="仿宋_GB2312" w:eastAsia="仿宋_GB2312" w:cs="仿宋_GB2312"/>
          <w:sz w:val="32"/>
          <w:szCs w:val="32"/>
          <w:lang w:val="en-US" w:eastAsia="zh-CN"/>
        </w:rPr>
        <w:t>26345</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%;农村居民人均生活消费支出</w:t>
      </w:r>
      <w:r>
        <w:rPr>
          <w:rFonts w:hint="eastAsia" w:ascii="仿宋_GB2312" w:hAnsi="仿宋_GB2312" w:eastAsia="仿宋_GB2312" w:cs="仿宋_GB2312"/>
          <w:sz w:val="32"/>
          <w:szCs w:val="32"/>
          <w:lang w:val="en-US" w:eastAsia="zh-CN"/>
        </w:rPr>
        <w:t>19977</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w:t>
      </w:r>
    </w:p>
    <w:p w14:paraId="0F73C17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末全市参加城镇职工基本养老保险20.17万人，其中，在职职工11.98万人，离退休人员8.19万人；参加城乡居民基本养老保险38.02万人；参加职工基本医疗保险10.70万人;参加城乡居民基本医疗保险68.87万人;参加工伤保险5.7万人；参加生育保险6.31万人；参加失业保险人数5万人，年末领取失业保险金7754人次（1662人）。</w:t>
      </w:r>
    </w:p>
    <w:p w14:paraId="13CFE39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年末全市城镇居民最低生活保障对象3936人，农村居民最低生活保障人数22104人，在册重点优抚对象4989人。养老机构床位数3405张。全年销售社会福利彩票6886.37万元。</w:t>
      </w:r>
    </w:p>
    <w:p w14:paraId="795C9F3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十二、节能降耗、资源环境</w:t>
      </w:r>
    </w:p>
    <w:p w14:paraId="2340B5C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全年全市单位GDP能耗继续保持下降。</w:t>
      </w:r>
    </w:p>
    <w:p w14:paraId="5E8050E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全年全市</w:t>
      </w:r>
      <w:r>
        <w:rPr>
          <w:rFonts w:hint="eastAsia" w:ascii="仿宋_GB2312" w:hAnsi="仿宋_GB2312" w:eastAsia="仿宋_GB2312" w:cs="仿宋_GB2312"/>
          <w:sz w:val="32"/>
          <w:szCs w:val="32"/>
          <w:lang w:val="en-US" w:eastAsia="zh-CN"/>
        </w:rPr>
        <w:t>建设用地供应总量367.09公顷。</w:t>
      </w:r>
    </w:p>
    <w:p w14:paraId="426F1326">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sz w:val="32"/>
          <w:szCs w:val="32"/>
          <w:lang w:val="en-US" w:eastAsia="zh-CN"/>
        </w:rPr>
        <w:t>全年完成造林面积489.07公顷，其中人工造林面积489.07公顷，占全部造林面积100%。森林覆盖率3.51%，自然保护地3处，面积1124公顷。</w:t>
      </w:r>
    </w:p>
    <w:p w14:paraId="726003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年全市纳入国家考核的6个地表水断面水质优良率为88.3%,纳入省考核的9个地表水断面水质优良率为88.9%，地表水劣V类水体比例为0;全市环境空气质量优良天数比例94%，细颗粒物(PM2.5)年均浓度31.1微克/立方米，较上年下降13.6%。</w:t>
      </w:r>
    </w:p>
    <w:p w14:paraId="5BC7C05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p>
    <w:p w14:paraId="0AE17AE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2DB3C23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_GB2312" w:hAnsi="仿宋_GB2312" w:eastAsia="仿宋_GB2312" w:cs="仿宋_GB2312"/>
          <w:color w:val="auto"/>
          <w:kern w:val="2"/>
          <w:sz w:val="32"/>
          <w:szCs w:val="32"/>
          <w:lang w:val="en-US" w:eastAsia="zh-CN" w:bidi="ar-SA"/>
        </w:rPr>
      </w:pPr>
    </w:p>
    <w:p w14:paraId="2874C6C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注：</w:t>
      </w:r>
    </w:p>
    <w:p w14:paraId="087C96B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1.本公报2024年数据为统计快报数。</w:t>
      </w:r>
    </w:p>
    <w:p w14:paraId="7D32019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2.地区生产总值、各产业增加值数据均为季度核算数。其中</w:t>
      </w:r>
      <w:bookmarkStart w:id="0" w:name="_GoBack"/>
      <w:bookmarkEnd w:id="0"/>
      <w:r>
        <w:rPr>
          <w:rFonts w:hint="eastAsia" w:ascii="仿宋_GB2312" w:hAnsi="仿宋_GB2312" w:eastAsia="仿宋_GB2312" w:cs="仿宋_GB2312"/>
          <w:color w:val="auto"/>
          <w:kern w:val="2"/>
          <w:sz w:val="32"/>
          <w:szCs w:val="32"/>
          <w:lang w:val="en-US" w:eastAsia="zh-CN" w:bidi="ar-SA"/>
        </w:rPr>
        <w:t>绝对数按现价计算，增长速度按不变价格计算。</w:t>
      </w:r>
    </w:p>
    <w:p w14:paraId="0B542EC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资料来源：本公报中城镇新增就业、养老保险、工伤保险、失业保险等数据来自市人力资源和社会保障局；货物进出口、实际使用外资等数据来自市商务局；公共图书馆、文化馆、博物馆、艺术表演团体、体育、体育彩票等数据来自市文旅局；货物周转量、旅客运输周转量、公路总里程、高速公路里程、港口货物吞吐量、邮政业务总量、快递业务量、快递业务收入等数据来自市交通运输局；电信业务总量、长途光缆线路、电话用户、互联网用户、移动电话普及率等数据来自市经济和信息化局；财政数据来自市财政局；金融数据来自人民银行潜江市支行；保费数据来自国家金融监管总局潜江监管支局；教育数据来自市教育局；卫生机构、床位、出生人口、出生率、死亡人口、死亡率、人口自然增长率等数据来自市卫生健康委员会；广播电视数据来自市融媒体中心；电影、出版数据来自市委宣传部；低保、社会服务、福利彩票等数据来自市民政局；在册重点优抚对象数据来自市退役军人事务局；医疗保险、生育保险数据来自市医保局；省级工程研究中心和省级企业技术中心数据来自市发展和改革委员会；重大科技成果、技术合同等数据来自市科技局；市场主体、检验检测机构、质检中心、颁发有效认证证书、获认证证书组织、建立社会公用计量标准、强制检定计量器具等数据来自市市场监督管理局；建设用地、森林资源、自然保护区等数据来自市自然资源和城乡建设局；环境监测等数据来自市生态环境局；粮食、畜禽、城乡居民收支等数据来自国家统计局潜江调查队；其他数据均来自于市统计局。</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86930D-6534-4FF7-8E9B-0860D0912C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7A76B6E-4BFA-424E-89CC-6C7F170F9FCF}"/>
  </w:font>
  <w:font w:name="仿宋_GB2312">
    <w:panose1 w:val="02010609030101010101"/>
    <w:charset w:val="86"/>
    <w:family w:val="auto"/>
    <w:pitch w:val="default"/>
    <w:sig w:usb0="00000001" w:usb1="080E0000" w:usb2="00000000" w:usb3="00000000" w:csb0="00040000" w:csb1="00000000"/>
    <w:embedRegular r:id="rId3" w:fontKey="{1D6D03E8-51C2-4B8A-BB97-0B8BCCF40973}"/>
  </w:font>
  <w:font w:name="楷体_GB2312">
    <w:panose1 w:val="02010609030101010101"/>
    <w:charset w:val="86"/>
    <w:family w:val="auto"/>
    <w:pitch w:val="default"/>
    <w:sig w:usb0="00000001" w:usb1="080E0000" w:usb2="00000000" w:usb3="00000000" w:csb0="00040000" w:csb1="00000000"/>
    <w:embedRegular r:id="rId4" w:fontKey="{C48A1BFC-B7CD-426F-BB53-5B487AA70B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C2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FC109">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8FC109">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WQ0M2ExNmIzZGE1OTUwYzExMjZiMzA1ZjNkZTkifQ=="/>
  </w:docVars>
  <w:rsids>
    <w:rsidRoot w:val="07EC243B"/>
    <w:rsid w:val="01432343"/>
    <w:rsid w:val="030F09A7"/>
    <w:rsid w:val="03204B20"/>
    <w:rsid w:val="052B2F21"/>
    <w:rsid w:val="07EC243B"/>
    <w:rsid w:val="0978425B"/>
    <w:rsid w:val="09B5471F"/>
    <w:rsid w:val="0A7157FC"/>
    <w:rsid w:val="0ABF181D"/>
    <w:rsid w:val="0DF914AD"/>
    <w:rsid w:val="0EC11701"/>
    <w:rsid w:val="11523354"/>
    <w:rsid w:val="11FF719E"/>
    <w:rsid w:val="14952165"/>
    <w:rsid w:val="165E5A90"/>
    <w:rsid w:val="19C57049"/>
    <w:rsid w:val="1AA852C8"/>
    <w:rsid w:val="1AEF6A73"/>
    <w:rsid w:val="1BF60FB3"/>
    <w:rsid w:val="1D4D4C12"/>
    <w:rsid w:val="1F3E34CC"/>
    <w:rsid w:val="1F9F31B4"/>
    <w:rsid w:val="207D68CF"/>
    <w:rsid w:val="21740B35"/>
    <w:rsid w:val="23DE7685"/>
    <w:rsid w:val="245F269F"/>
    <w:rsid w:val="25586E6B"/>
    <w:rsid w:val="25F81E53"/>
    <w:rsid w:val="27833E38"/>
    <w:rsid w:val="27952750"/>
    <w:rsid w:val="298C44B5"/>
    <w:rsid w:val="2A9955B8"/>
    <w:rsid w:val="2B9769D4"/>
    <w:rsid w:val="2C0F291E"/>
    <w:rsid w:val="2DE37DA0"/>
    <w:rsid w:val="2E09090C"/>
    <w:rsid w:val="34CB2EA9"/>
    <w:rsid w:val="35F85B5D"/>
    <w:rsid w:val="377E5649"/>
    <w:rsid w:val="3A8B139B"/>
    <w:rsid w:val="3B0B40DC"/>
    <w:rsid w:val="3B2345C5"/>
    <w:rsid w:val="3C1E28BD"/>
    <w:rsid w:val="3C4340D1"/>
    <w:rsid w:val="3D1D7F28"/>
    <w:rsid w:val="400F34F7"/>
    <w:rsid w:val="404E7113"/>
    <w:rsid w:val="41C872D5"/>
    <w:rsid w:val="45815549"/>
    <w:rsid w:val="462F3918"/>
    <w:rsid w:val="46B362F7"/>
    <w:rsid w:val="4A602CC9"/>
    <w:rsid w:val="4B6137CE"/>
    <w:rsid w:val="4D58548E"/>
    <w:rsid w:val="5411123E"/>
    <w:rsid w:val="57346FE0"/>
    <w:rsid w:val="589D6691"/>
    <w:rsid w:val="58A62E31"/>
    <w:rsid w:val="59240C29"/>
    <w:rsid w:val="5A5A4D06"/>
    <w:rsid w:val="5B5374E0"/>
    <w:rsid w:val="5B8166B7"/>
    <w:rsid w:val="5E1F6212"/>
    <w:rsid w:val="5EA20CD3"/>
    <w:rsid w:val="5F087197"/>
    <w:rsid w:val="5F2636B2"/>
    <w:rsid w:val="5F742670"/>
    <w:rsid w:val="61941E9B"/>
    <w:rsid w:val="62B01299"/>
    <w:rsid w:val="63055C5C"/>
    <w:rsid w:val="63686489"/>
    <w:rsid w:val="65F13F48"/>
    <w:rsid w:val="671067C6"/>
    <w:rsid w:val="67631874"/>
    <w:rsid w:val="679C64D9"/>
    <w:rsid w:val="67FA56DC"/>
    <w:rsid w:val="69ED625D"/>
    <w:rsid w:val="6C4A5E6C"/>
    <w:rsid w:val="6D727A37"/>
    <w:rsid w:val="6EFF0FC4"/>
    <w:rsid w:val="71E92091"/>
    <w:rsid w:val="74A72748"/>
    <w:rsid w:val="74F40DAF"/>
    <w:rsid w:val="76CF340F"/>
    <w:rsid w:val="77DB0360"/>
    <w:rsid w:val="793D4DBD"/>
    <w:rsid w:val="79816738"/>
    <w:rsid w:val="7C7C30E2"/>
    <w:rsid w:val="7D935F5F"/>
    <w:rsid w:val="7EC55299"/>
    <w:rsid w:val="7FAF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2382871117106"/>
          <c:y val="0.0065302568567697"/>
        </c:manualLayout>
      </c:layout>
      <c:overlay val="0"/>
      <c:spPr>
        <a:noFill/>
        <a:ln>
          <a:noFill/>
        </a:ln>
        <a:effectLst/>
      </c:spPr>
      <c:tx>
        <c:rich>
          <a:bodyPr/>
          <a:lstStyle/>
          <a:p>
            <a:pPr>
              <a:defRPr/>
            </a:pPr>
          </a:p>
        </c:rich>
      </c:tx>
    </c:title>
    <c:autoTitleDeleted val="0"/>
    <c:plotArea>
      <c:layout>
        <c:manualLayout>
          <c:layoutTarget val="inner"/>
          <c:xMode val="edge"/>
          <c:yMode val="edge"/>
          <c:x val="0.160385586412669"/>
          <c:y val="0.199172834131476"/>
          <c:w val="0.723295845765435"/>
          <c:h val="0.629603831084023"/>
        </c:manualLayout>
      </c:layout>
      <c:barChart>
        <c:barDir val="col"/>
        <c:grouping val="clustered"/>
        <c:varyColors val="0"/>
        <c:ser>
          <c:idx val="0"/>
          <c:order val="0"/>
          <c:tx>
            <c:strRef>
              <c:f>'[新建 XLS 工作表 (2).xls]Sheet1'!$B$1</c:f>
              <c:strCache>
                <c:ptCount val="1"/>
                <c:pt idx="0">
                  <c:v>社会消费品零售总额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XLS 工作表 (2).xls]Sheet1'!$A$2:$A$6</c:f>
              <c:numCache>
                <c:formatCode>General</c:formatCode>
                <c:ptCount val="5"/>
                <c:pt idx="0">
                  <c:v>2020</c:v>
                </c:pt>
                <c:pt idx="1">
                  <c:v>2021</c:v>
                </c:pt>
                <c:pt idx="2">
                  <c:v>2022</c:v>
                </c:pt>
                <c:pt idx="3">
                  <c:v>2023</c:v>
                </c:pt>
                <c:pt idx="4">
                  <c:v>2024</c:v>
                </c:pt>
              </c:numCache>
            </c:numRef>
          </c:cat>
          <c:val>
            <c:numRef>
              <c:f>'[新建 XLS 工作表 (2).xls]Sheet1'!$B$2:$B$6</c:f>
              <c:numCache>
                <c:formatCode>0.00_ </c:formatCode>
                <c:ptCount val="5"/>
                <c:pt idx="0">
                  <c:v>248.902495882239</c:v>
                </c:pt>
                <c:pt idx="1">
                  <c:v>306.220454393676</c:v>
                </c:pt>
                <c:pt idx="2">
                  <c:v>315.4643</c:v>
                </c:pt>
                <c:pt idx="3">
                  <c:v>342.955900000305</c:v>
                </c:pt>
                <c:pt idx="4">
                  <c:v>358.45</c:v>
                </c:pt>
              </c:numCache>
            </c:numRef>
          </c:val>
        </c:ser>
        <c:dLbls>
          <c:showLegendKey val="0"/>
          <c:showVal val="1"/>
          <c:showCatName val="0"/>
          <c:showSerName val="0"/>
          <c:showPercent val="0"/>
          <c:showBubbleSize val="0"/>
        </c:dLbls>
        <c:gapWidth val="219"/>
        <c:overlap val="-27"/>
        <c:axId val="739773658"/>
        <c:axId val="670119992"/>
      </c:barChart>
      <c:lineChart>
        <c:grouping val="standard"/>
        <c:varyColors val="0"/>
        <c:ser>
          <c:idx val="1"/>
          <c:order val="1"/>
          <c:tx>
            <c:strRef>
              <c:f>'[新建 XLS 工作表 (2).xls]Sheet1'!$C$1</c:f>
              <c:strCache>
                <c:ptCount val="1"/>
                <c:pt idx="0">
                  <c:v>增速</c:v>
                </c:pt>
              </c:strCache>
            </c:strRef>
          </c:tx>
          <c:spPr>
            <a:ln w="28575"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'[新建 XLS 工作表 (2).xls]Sheet1'!$A$2:$A$6</c:f>
              <c:numCache>
                <c:formatCode>General</c:formatCode>
                <c:ptCount val="5"/>
                <c:pt idx="0">
                  <c:v>2020</c:v>
                </c:pt>
                <c:pt idx="1">
                  <c:v>2021</c:v>
                </c:pt>
                <c:pt idx="2">
                  <c:v>2022</c:v>
                </c:pt>
                <c:pt idx="3">
                  <c:v>2023</c:v>
                </c:pt>
                <c:pt idx="4">
                  <c:v>2024</c:v>
                </c:pt>
              </c:numCache>
            </c:numRef>
          </c:cat>
          <c:val>
            <c:numRef>
              <c:f>'[新建 XLS 工作表 (2).xls]Sheet1'!$C$2:$C$6</c:f>
              <c:numCache>
                <c:formatCode>0.0_ </c:formatCode>
                <c:ptCount val="5"/>
                <c:pt idx="0">
                  <c:v>-14.5678112031955</c:v>
                </c:pt>
                <c:pt idx="1">
                  <c:v>23.028277923961</c:v>
                </c:pt>
                <c:pt idx="2">
                  <c:v>3.01868979478431</c:v>
                </c:pt>
                <c:pt idx="3">
                  <c:v>8.71464695063911</c:v>
                </c:pt>
                <c:pt idx="4">
                  <c:v>4.5</c:v>
                </c:pt>
              </c:numCache>
            </c:numRef>
          </c:val>
          <c:smooth val="0"/>
        </c:ser>
        <c:dLbls>
          <c:showLegendKey val="0"/>
          <c:showVal val="1"/>
          <c:showCatName val="0"/>
          <c:showSerName val="0"/>
          <c:showPercent val="0"/>
          <c:showBubbleSize val="0"/>
        </c:dLbls>
        <c:marker val="0"/>
        <c:smooth val="0"/>
        <c:axId val="278714588"/>
        <c:axId val="120953090"/>
      </c:lineChart>
      <c:catAx>
        <c:axId val="73977365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0119992"/>
        <c:crosses val="autoZero"/>
        <c:auto val="1"/>
        <c:lblAlgn val="ctr"/>
        <c:lblOffset val="100"/>
        <c:noMultiLvlLbl val="0"/>
      </c:catAx>
      <c:valAx>
        <c:axId val="670119992"/>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0" spcFirstLastPara="0" vertOverflow="ellipsis" vert="horz" wrap="square" anchor="ctr" anchorCtr="0"/>
              <a:lstStyle/>
              <a:p>
                <a:pPr defTabSz="914400">
                  <a:defRPr lang="zh-CN" sz="1000" b="0" i="0" u="none" strike="noStrike" kern="1200" baseline="0">
                    <a:solidFill>
                      <a:schemeClr val="tx1">
                        <a:lumMod val="65000"/>
                        <a:lumOff val="35000"/>
                      </a:schemeClr>
                    </a:solidFill>
                    <a:latin typeface="+mn-lt"/>
                    <a:ea typeface="+mn-ea"/>
                    <a:cs typeface="+mn-cs"/>
                  </a:defRPr>
                </a:pPr>
                <a:r>
                  <a:t>亿元</a:t>
                </a:r>
              </a:p>
            </c:rich>
          </c:tx>
          <c:layout>
            <c:manualLayout>
              <c:xMode val="edge"/>
              <c:yMode val="edge"/>
              <c:x val="0.0902018530374594"/>
              <c:y val="0.0745386106665599"/>
            </c:manualLayout>
          </c:layout>
          <c:overlay val="0"/>
          <c:spPr>
            <a:noFill/>
            <a:ln>
              <a:noFill/>
            </a:ln>
            <a:effectLst/>
          </c:spPr>
        </c:title>
        <c:numFmt formatCode="0.00_ "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9773658"/>
        <c:crosses val="autoZero"/>
        <c:crossBetween val="between"/>
      </c:valAx>
      <c:catAx>
        <c:axId val="27871458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953090"/>
        <c:crosses val="autoZero"/>
        <c:auto val="1"/>
        <c:lblAlgn val="ctr"/>
        <c:lblOffset val="100"/>
        <c:noMultiLvlLbl val="0"/>
      </c:catAx>
      <c:valAx>
        <c:axId val="120953090"/>
        <c:scaling>
          <c:orientation val="minMax"/>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896292626505442"/>
              <c:y val="0.0703709792704034"/>
            </c:manualLayout>
          </c:layout>
          <c:overlay val="0"/>
          <c:spPr>
            <a:noFill/>
            <a:ln>
              <a:noFill/>
            </a:ln>
            <a:effectLst/>
          </c:spPr>
        </c:title>
        <c:numFmt formatCode="0.0_ "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871458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9d349cd-cad9-42cc-9dc2-f54287f3dbe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4423</Words>
  <Characters>5694</Characters>
  <Lines>0</Lines>
  <Paragraphs>0</Paragraphs>
  <TotalTime>20</TotalTime>
  <ScaleCrop>false</ScaleCrop>
  <LinksUpToDate>false</LinksUpToDate>
  <CharactersWithSpaces>5793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2024-03-04T07:53:00Z</dcterms:created>
  <dc:creator>Oilla</dc:creator>
  <cp:lastModifiedBy>徐渐欢</cp:lastModifiedBy>
  <cp:lastPrinted>2024-04-10T02:36:00Z</cp:lastPrinted>
  <dcterms:modified xsi:type="dcterms:W3CDTF">2025-04-21T03:38:20Z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319BB9C5738A4FD2A30ABD551C9A8D6F_13</vt:lpwstr>
  </property>
  <property fmtid="{D5CDD505-2E9C-101B-9397-08002B2CF9AE}" pid="4" name="KSOTemplateDocerSaveRecord">
    <vt:lpwstr>eyJoZGlkIjoiMTllNTViZmI0NjAyYzFmNWJkZDJlOTFjZmQzMjMwM2IiLCJ1c2VySWQiOiIzOTE4MzY0ODEifQ==</vt:lpwstr>
  </property>
</Properties>
</file>