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65" w:rsidRDefault="00903F65">
      <w:pPr>
        <w:widowControl/>
        <w:jc w:val="center"/>
        <w:outlineLvl w:val="1"/>
        <w:rPr>
          <w:rFonts w:ascii="inherit" w:eastAsia="微软雅黑" w:hAnsi="inherit" w:cs="Helvetica" w:hint="eastAsia"/>
          <w:kern w:val="0"/>
          <w:sz w:val="45"/>
          <w:szCs w:val="45"/>
        </w:rPr>
      </w:pPr>
    </w:p>
    <w:p w:rsidR="00903F65" w:rsidRDefault="00903F65">
      <w:pPr>
        <w:widowControl/>
        <w:outlineLvl w:val="1"/>
        <w:rPr>
          <w:rFonts w:ascii="inherit" w:eastAsia="微软雅黑" w:hAnsi="inherit" w:cs="Helvetica" w:hint="eastAsia"/>
          <w:kern w:val="0"/>
          <w:sz w:val="45"/>
          <w:szCs w:val="45"/>
        </w:rPr>
      </w:pPr>
    </w:p>
    <w:p w:rsidR="00903F65" w:rsidRDefault="00C02D9E">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孝感调查监测分局</w:t>
      </w:r>
    </w:p>
    <w:p w:rsidR="00903F65" w:rsidRDefault="00C02D9E">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903F65" w:rsidRDefault="00C02D9E">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903F65" w:rsidRDefault="00903F65">
      <w:pPr>
        <w:widowControl/>
        <w:rPr>
          <w:rFonts w:asciiTheme="minorEastAsia" w:hAnsiTheme="minorEastAsia" w:cs="Helvetica"/>
          <w:kern w:val="0"/>
          <w:sz w:val="24"/>
          <w:szCs w:val="24"/>
        </w:rPr>
      </w:pPr>
    </w:p>
    <w:p w:rsidR="00903F65" w:rsidRDefault="00903F65">
      <w:pPr>
        <w:widowControl/>
        <w:rPr>
          <w:rFonts w:asciiTheme="minorEastAsia" w:hAnsiTheme="minorEastAsia" w:cs="Helvetica"/>
          <w:kern w:val="0"/>
          <w:sz w:val="24"/>
          <w:szCs w:val="24"/>
        </w:rPr>
      </w:pPr>
    </w:p>
    <w:p w:rsidR="00903F65" w:rsidRDefault="00C02D9E">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903F65" w:rsidRDefault="00903F65">
      <w:pPr>
        <w:widowControl/>
        <w:spacing w:line="480" w:lineRule="exact"/>
        <w:jc w:val="left"/>
        <w:rPr>
          <w:rFonts w:asciiTheme="minorEastAsia" w:hAnsiTheme="minorEastAsia" w:cs="Helvetica"/>
          <w:kern w:val="0"/>
          <w:sz w:val="24"/>
          <w:szCs w:val="24"/>
        </w:rPr>
      </w:pP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903F65" w:rsidRDefault="00C02D9E">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903F65" w:rsidRDefault="00C02D9E">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4B3B96" w:rsidRDefault="00C02D9E" w:rsidP="004B3B96">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4B3B96" w:rsidRDefault="004B3B96" w:rsidP="004B3B96">
      <w:pPr>
        <w:widowControl/>
        <w:spacing w:line="520" w:lineRule="exact"/>
        <w:ind w:firstLineChars="150" w:firstLine="361"/>
        <w:rPr>
          <w:rFonts w:asciiTheme="minorEastAsia" w:hAnsiTheme="minorEastAsia" w:cs="Helvetica"/>
          <w:b/>
          <w:kern w:val="0"/>
          <w:sz w:val="24"/>
          <w:szCs w:val="24"/>
        </w:rPr>
      </w:pPr>
    </w:p>
    <w:p w:rsidR="004B3B96" w:rsidRDefault="004B3B96" w:rsidP="004B3B96">
      <w:pPr>
        <w:widowControl/>
        <w:spacing w:line="520" w:lineRule="exact"/>
        <w:ind w:firstLineChars="250" w:firstLine="602"/>
        <w:rPr>
          <w:rFonts w:asciiTheme="minorEastAsia" w:hAnsiTheme="minorEastAsia" w:cs="Helvetica"/>
          <w:b/>
          <w:kern w:val="0"/>
          <w:sz w:val="24"/>
          <w:szCs w:val="24"/>
        </w:rPr>
      </w:pPr>
    </w:p>
    <w:p w:rsidR="004B3B96" w:rsidRDefault="004B3B96" w:rsidP="004B3B96">
      <w:pPr>
        <w:widowControl/>
        <w:spacing w:line="520" w:lineRule="exact"/>
        <w:ind w:firstLineChars="250" w:firstLine="602"/>
        <w:rPr>
          <w:rFonts w:asciiTheme="minorEastAsia" w:hAnsiTheme="minorEastAsia" w:cs="Helvetica"/>
          <w:b/>
          <w:kern w:val="0"/>
          <w:sz w:val="24"/>
          <w:szCs w:val="24"/>
        </w:rPr>
      </w:pPr>
    </w:p>
    <w:p w:rsidR="004B3B96" w:rsidRDefault="004B3B96" w:rsidP="004B3B96">
      <w:pPr>
        <w:widowControl/>
        <w:spacing w:line="520" w:lineRule="exact"/>
        <w:ind w:firstLineChars="250" w:firstLine="602"/>
        <w:rPr>
          <w:rFonts w:asciiTheme="minorEastAsia" w:hAnsiTheme="minorEastAsia" w:cs="Helvetica"/>
          <w:b/>
          <w:kern w:val="0"/>
          <w:sz w:val="24"/>
          <w:szCs w:val="24"/>
        </w:rPr>
      </w:pPr>
    </w:p>
    <w:p w:rsidR="00903F65" w:rsidRDefault="00C02D9E" w:rsidP="004B3B96">
      <w:pPr>
        <w:widowControl/>
        <w:spacing w:line="520" w:lineRule="exact"/>
        <w:ind w:firstLineChars="250" w:firstLine="800"/>
        <w:rPr>
          <w:rFonts w:ascii="黑体" w:eastAsia="黑体" w:hAnsi="黑体" w:cs="黑体"/>
          <w:color w:val="262626" w:themeColor="text1" w:themeTint="D9"/>
          <w:kern w:val="0"/>
          <w:sz w:val="32"/>
          <w:szCs w:val="32"/>
        </w:rPr>
      </w:pPr>
      <w:r>
        <w:rPr>
          <w:rFonts w:ascii="黑体" w:eastAsia="黑体" w:hAnsi="黑体" w:cs="黑体" w:hint="eastAsia"/>
          <w:color w:val="262626" w:themeColor="text1" w:themeTint="D9"/>
          <w:kern w:val="0"/>
          <w:sz w:val="32"/>
          <w:szCs w:val="32"/>
        </w:rPr>
        <w:lastRenderedPageBreak/>
        <w:t>一、单位主要职责</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负责组织实施所辖区域统计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调查监测中心布置的省委省政府专项调查工作；承担省局和省调查监测中心布置的其他工作任务；协助地方统计局完成大型国情国力调查。</w:t>
      </w:r>
    </w:p>
    <w:p w:rsidR="00903F65" w:rsidRDefault="00C02D9E">
      <w:pPr>
        <w:spacing w:line="560" w:lineRule="exact"/>
        <w:ind w:firstLineChars="200" w:firstLine="640"/>
        <w:rPr>
          <w:rFonts w:ascii="黑体" w:eastAsia="黑体" w:hAnsi="黑体" w:cs="黑体"/>
          <w:color w:val="262626" w:themeColor="text1" w:themeTint="D9"/>
          <w:kern w:val="0"/>
          <w:sz w:val="32"/>
          <w:szCs w:val="32"/>
        </w:rPr>
      </w:pPr>
      <w:r>
        <w:rPr>
          <w:rFonts w:ascii="黑体" w:eastAsia="黑体" w:hAnsi="黑体" w:cs="黑体" w:hint="eastAsia"/>
          <w:color w:val="262626" w:themeColor="text1" w:themeTint="D9"/>
          <w:kern w:val="0"/>
          <w:sz w:val="32"/>
          <w:szCs w:val="32"/>
        </w:rPr>
        <w:t>二、机构设置情况</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湖北省统计局孝感调查监测分局内设2个科室：调查监测一科、调查监测二科。</w:t>
      </w:r>
    </w:p>
    <w:p w:rsidR="00903F65" w:rsidRDefault="00C02D9E">
      <w:pPr>
        <w:widowControl/>
        <w:spacing w:line="560" w:lineRule="exact"/>
        <w:ind w:firstLineChars="200" w:firstLine="643"/>
        <w:jc w:val="left"/>
        <w:rPr>
          <w:rFonts w:ascii="仿宋" w:eastAsia="仿宋" w:hAnsi="仿宋" w:cs="仿宋_GB2312"/>
          <w:bCs/>
          <w:kern w:val="0"/>
          <w:sz w:val="32"/>
          <w:szCs w:val="32"/>
        </w:rPr>
      </w:pPr>
      <w:r>
        <w:rPr>
          <w:rFonts w:ascii="楷体" w:eastAsia="楷体" w:hAnsi="楷体" w:cs="Helvetica" w:hint="eastAsia"/>
          <w:b/>
          <w:color w:val="262626" w:themeColor="text1" w:themeTint="D9"/>
          <w:kern w:val="0"/>
          <w:sz w:val="32"/>
          <w:szCs w:val="32"/>
        </w:rPr>
        <w:t>1.调查监测一科的主要职责：</w:t>
      </w:r>
      <w:r>
        <w:rPr>
          <w:rFonts w:ascii="仿宋" w:eastAsia="仿宋" w:hAnsi="仿宋" w:cs="仿宋_GB2312" w:hint="eastAsia"/>
          <w:bCs/>
          <w:kern w:val="0"/>
          <w:sz w:val="32"/>
          <w:szCs w:val="32"/>
        </w:rPr>
        <w:t>负责统计数据质量监测和核查；负责分局的日常管理和综合协调；负责县级调查队相关业务指导和协调；组织开展相关统计调查和监测工作；参与统计执法相关工作；参与大型国情国力调查等重大统计工作；协助孝感市统计局开展相关工作；完成省统计局、省统计局调查监测中心交办的其他工作。</w:t>
      </w:r>
    </w:p>
    <w:p w:rsidR="00903F65" w:rsidRDefault="00C02D9E">
      <w:pPr>
        <w:widowControl/>
        <w:spacing w:line="560" w:lineRule="exact"/>
        <w:ind w:firstLineChars="200" w:firstLine="643"/>
        <w:jc w:val="left"/>
        <w:rPr>
          <w:rFonts w:ascii="仿宋" w:eastAsia="仿宋" w:hAnsi="仿宋" w:cs="仿宋_GB2312"/>
          <w:bCs/>
          <w:kern w:val="0"/>
          <w:sz w:val="32"/>
          <w:szCs w:val="32"/>
        </w:rPr>
      </w:pPr>
      <w:r>
        <w:rPr>
          <w:rFonts w:ascii="楷体" w:eastAsia="楷体" w:hAnsi="楷体" w:cs="Helvetica" w:hint="eastAsia"/>
          <w:b/>
          <w:color w:val="262626" w:themeColor="text1" w:themeTint="D9"/>
          <w:kern w:val="0"/>
          <w:sz w:val="32"/>
          <w:szCs w:val="32"/>
        </w:rPr>
        <w:t>2.调查监测二科的主要职责：</w:t>
      </w:r>
      <w:r>
        <w:rPr>
          <w:rFonts w:ascii="仿宋" w:eastAsia="仿宋" w:hAnsi="仿宋" w:cs="仿宋_GB2312" w:hint="eastAsia"/>
          <w:bCs/>
          <w:kern w:val="0"/>
          <w:sz w:val="32"/>
          <w:szCs w:val="32"/>
        </w:rPr>
        <w:t>负责统计数据质量监测和核查；负责对县级调查队开展相关业务指导；开展统计执法相关工作；参与大型国情国力调查等重大统计工作；协助孝感市统计局开展相关工作；完成省统计局、省统计局调查监测中心交办的其他工作。</w:t>
      </w:r>
    </w:p>
    <w:p w:rsidR="00903F65" w:rsidRDefault="00903F65">
      <w:pPr>
        <w:widowControl/>
        <w:spacing w:line="560" w:lineRule="exact"/>
        <w:ind w:firstLineChars="200" w:firstLine="640"/>
        <w:jc w:val="left"/>
        <w:rPr>
          <w:rFonts w:ascii="仿宋" w:eastAsia="仿宋" w:hAnsi="仿宋" w:cs="仿宋_GB2312"/>
          <w:bCs/>
          <w:kern w:val="0"/>
          <w:sz w:val="32"/>
          <w:szCs w:val="32"/>
        </w:rPr>
      </w:pPr>
    </w:p>
    <w:p w:rsidR="00903F65" w:rsidRDefault="00C02D9E">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三、预算收支及增减变化情况</w:t>
      </w:r>
    </w:p>
    <w:p w:rsidR="00903F65" w:rsidRDefault="00C02D9E">
      <w:pPr>
        <w:widowControl/>
        <w:spacing w:line="56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为343.45万元，比上年增加28.25万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增加8.96</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社保基数上调，社保预算增长</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收入343.45</w:t>
      </w:r>
      <w:r>
        <w:rPr>
          <w:rFonts w:ascii="仿宋_GB2312" w:eastAsia="仿宋_GB2312"/>
          <w:sz w:val="32"/>
        </w:rPr>
        <w:t>万元，</w:t>
      </w:r>
      <w:r>
        <w:rPr>
          <w:rFonts w:ascii="仿宋" w:eastAsia="仿宋" w:hAnsi="仿宋" w:cs="仿宋_GB2312" w:hint="eastAsia"/>
          <w:bCs/>
          <w:kern w:val="0"/>
          <w:sz w:val="32"/>
          <w:szCs w:val="32"/>
        </w:rPr>
        <w:t>比上年增加28.25万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增加8.96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903F65" w:rsidRDefault="00C02D9E">
      <w:pPr>
        <w:widowControl/>
        <w:spacing w:line="560" w:lineRule="exact"/>
        <w:ind w:firstLineChars="200" w:firstLine="643"/>
        <w:rPr>
          <w:rFonts w:ascii="仿宋" w:eastAsia="仿宋" w:hAnsi="仿宋" w:cs="仿宋"/>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2024年预算支出343.45万元，比上年</w:t>
      </w:r>
      <w:r>
        <w:rPr>
          <w:rFonts w:ascii="仿宋" w:eastAsia="仿宋" w:hAnsi="仿宋" w:cs="仿宋" w:hint="eastAsia"/>
          <w:bCs/>
          <w:kern w:val="0"/>
          <w:sz w:val="32"/>
          <w:szCs w:val="32"/>
        </w:rPr>
        <w:t>增加28.25万元，增加8.96%。其中：一般公共服务支出</w:t>
      </w:r>
      <w:r>
        <w:rPr>
          <w:rFonts w:ascii="仿宋" w:eastAsia="仿宋" w:hAnsi="仿宋" w:cs="仿宋" w:hint="eastAsia"/>
          <w:bCs/>
          <w:kern w:val="0"/>
          <w:sz w:val="32"/>
          <w:szCs w:val="32"/>
          <w:lang w:val="en"/>
        </w:rPr>
        <w:t>260.05</w:t>
      </w:r>
      <w:r>
        <w:rPr>
          <w:rFonts w:ascii="仿宋" w:eastAsia="仿宋" w:hAnsi="仿宋" w:cs="仿宋" w:hint="eastAsia"/>
          <w:bCs/>
          <w:kern w:val="0"/>
          <w:sz w:val="32"/>
          <w:szCs w:val="32"/>
        </w:rPr>
        <w:t>万元，比上年增加10.74万元，增加4.31%；社会保障和就业支出</w:t>
      </w:r>
      <w:r>
        <w:rPr>
          <w:rFonts w:ascii="仿宋" w:eastAsia="仿宋" w:hAnsi="仿宋" w:cs="仿宋" w:hint="eastAsia"/>
          <w:bCs/>
          <w:kern w:val="0"/>
          <w:sz w:val="32"/>
          <w:szCs w:val="32"/>
          <w:lang w:val="en"/>
        </w:rPr>
        <w:t>62.6</w:t>
      </w:r>
      <w:r>
        <w:rPr>
          <w:rFonts w:ascii="仿宋" w:eastAsia="仿宋" w:hAnsi="仿宋" w:cs="仿宋" w:hint="eastAsia"/>
          <w:bCs/>
          <w:kern w:val="0"/>
          <w:sz w:val="32"/>
          <w:szCs w:val="32"/>
        </w:rPr>
        <w:t>万元，比上年增加17.01万元，增加37.31%；住房保障支出</w:t>
      </w:r>
      <w:r>
        <w:rPr>
          <w:rFonts w:ascii="仿宋" w:eastAsia="仿宋" w:hAnsi="仿宋" w:cs="仿宋" w:hint="eastAsia"/>
          <w:bCs/>
          <w:kern w:val="0"/>
          <w:sz w:val="32"/>
          <w:szCs w:val="32"/>
          <w:lang w:val="en"/>
        </w:rPr>
        <w:t>20.8</w:t>
      </w:r>
      <w:r>
        <w:rPr>
          <w:rFonts w:ascii="仿宋" w:eastAsia="仿宋" w:hAnsi="仿宋" w:cs="仿宋" w:hint="eastAsia"/>
          <w:bCs/>
          <w:kern w:val="0"/>
          <w:sz w:val="32"/>
          <w:szCs w:val="32"/>
        </w:rPr>
        <w:t>万元，比上年增加0.5万元，增加2.46%。</w:t>
      </w:r>
    </w:p>
    <w:p w:rsidR="00903F65" w:rsidRDefault="00C02D9E">
      <w:pPr>
        <w:widowControl/>
        <w:spacing w:line="560" w:lineRule="exact"/>
        <w:ind w:firstLineChars="200" w:firstLine="640"/>
        <w:rPr>
          <w:rFonts w:ascii="仿宋" w:eastAsia="仿宋" w:hAnsi="仿宋" w:cs="仿宋"/>
          <w:sz w:val="32"/>
        </w:rPr>
      </w:pPr>
      <w:r>
        <w:rPr>
          <w:rFonts w:ascii="仿宋" w:eastAsia="仿宋" w:hAnsi="仿宋" w:cs="仿宋" w:hint="eastAsia"/>
          <w:sz w:val="32"/>
        </w:rPr>
        <w:t>支出增加</w:t>
      </w:r>
      <w:r w:rsidR="003758C8">
        <w:rPr>
          <w:rFonts w:ascii="仿宋" w:eastAsia="仿宋" w:hAnsi="仿宋" w:cs="仿宋" w:hint="eastAsia"/>
          <w:bCs/>
          <w:kern w:val="0"/>
          <w:sz w:val="32"/>
          <w:szCs w:val="32"/>
        </w:rPr>
        <w:t>和</w:t>
      </w:r>
      <w:r>
        <w:rPr>
          <w:rFonts w:ascii="仿宋" w:eastAsia="仿宋" w:hAnsi="仿宋" w:cs="仿宋" w:hint="eastAsia"/>
          <w:bCs/>
          <w:kern w:val="0"/>
          <w:sz w:val="32"/>
          <w:szCs w:val="32"/>
        </w:rPr>
        <w:t>减少</w:t>
      </w:r>
      <w:r>
        <w:rPr>
          <w:rFonts w:ascii="仿宋" w:eastAsia="仿宋" w:hAnsi="仿宋" w:cs="仿宋" w:hint="eastAsia"/>
          <w:sz w:val="32"/>
        </w:rPr>
        <w:t>原因：</w:t>
      </w:r>
    </w:p>
    <w:p w:rsidR="00903F65" w:rsidRDefault="00C02D9E">
      <w:pPr>
        <w:widowControl/>
        <w:spacing w:line="560" w:lineRule="exact"/>
        <w:ind w:firstLineChars="200" w:firstLine="640"/>
        <w:rPr>
          <w:rFonts w:ascii="仿宋" w:eastAsia="仿宋" w:hAnsi="仿宋" w:cs="仿宋"/>
          <w:sz w:val="32"/>
        </w:rPr>
      </w:pPr>
      <w:r>
        <w:rPr>
          <w:rFonts w:ascii="仿宋" w:eastAsia="仿宋" w:hAnsi="仿宋" w:cs="仿宋" w:hint="eastAsia"/>
          <w:sz w:val="32"/>
        </w:rPr>
        <w:t>（1）2024年基本支出</w:t>
      </w:r>
      <w:r>
        <w:rPr>
          <w:rFonts w:ascii="仿宋" w:eastAsia="仿宋" w:hAnsi="仿宋" w:cs="仿宋" w:hint="eastAsia"/>
          <w:sz w:val="32"/>
          <w:lang w:val="en"/>
        </w:rPr>
        <w:t>321.45</w:t>
      </w:r>
      <w:r>
        <w:rPr>
          <w:rFonts w:ascii="仿宋" w:eastAsia="仿宋" w:hAnsi="仿宋" w:cs="仿宋" w:hint="eastAsia"/>
          <w:sz w:val="32"/>
        </w:rPr>
        <w:t>万元，比上年增加</w:t>
      </w:r>
      <w:r>
        <w:rPr>
          <w:rFonts w:ascii="仿宋" w:eastAsia="仿宋" w:hAnsi="仿宋" w:cs="仿宋" w:hint="eastAsia"/>
          <w:bCs/>
          <w:kern w:val="0"/>
          <w:sz w:val="32"/>
          <w:szCs w:val="32"/>
        </w:rPr>
        <w:t>34.25</w:t>
      </w:r>
      <w:r>
        <w:rPr>
          <w:rFonts w:ascii="仿宋" w:eastAsia="仿宋" w:hAnsi="仿宋" w:cs="仿宋" w:hint="eastAsia"/>
          <w:sz w:val="32"/>
        </w:rPr>
        <w:t>万元，</w:t>
      </w:r>
      <w:r>
        <w:rPr>
          <w:rFonts w:ascii="仿宋" w:eastAsia="仿宋" w:hAnsi="仿宋" w:cs="仿宋" w:hint="eastAsia"/>
          <w:bCs/>
          <w:kern w:val="0"/>
          <w:sz w:val="32"/>
          <w:szCs w:val="32"/>
        </w:rPr>
        <w:t>增加11.93%，</w:t>
      </w:r>
      <w:r>
        <w:rPr>
          <w:rFonts w:ascii="仿宋" w:eastAsia="仿宋" w:hAnsi="仿宋" w:cs="仿宋" w:hint="eastAsia"/>
          <w:sz w:val="32"/>
        </w:rPr>
        <w:t>主要原因：</w:t>
      </w:r>
      <w:r>
        <w:rPr>
          <w:rFonts w:ascii="仿宋" w:eastAsia="仿宋" w:hAnsi="仿宋" w:cs="仿宋" w:hint="eastAsia"/>
          <w:bCs/>
          <w:kern w:val="0"/>
          <w:sz w:val="32"/>
          <w:szCs w:val="32"/>
        </w:rPr>
        <w:t>社保基数上调，社保预算增长</w:t>
      </w:r>
      <w:r>
        <w:rPr>
          <w:rFonts w:ascii="仿宋" w:eastAsia="仿宋" w:hAnsi="仿宋" w:cs="仿宋" w:hint="eastAsia"/>
          <w:sz w:val="32"/>
        </w:rPr>
        <w:t>。</w:t>
      </w:r>
    </w:p>
    <w:p w:rsidR="00903F65" w:rsidRDefault="00C02D9E">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sz w:val="32"/>
        </w:rPr>
        <w:t>（2）2024年项目支</w:t>
      </w:r>
      <w:r>
        <w:rPr>
          <w:rFonts w:ascii="仿宋" w:eastAsia="仿宋" w:hAnsi="仿宋" w:cs="仿宋" w:hint="eastAsia"/>
          <w:sz w:val="32"/>
          <w:lang w:val="en"/>
        </w:rPr>
        <w:t>22</w:t>
      </w:r>
      <w:r>
        <w:rPr>
          <w:rFonts w:ascii="仿宋" w:eastAsia="仿宋" w:hAnsi="仿宋" w:cs="仿宋" w:hint="eastAsia"/>
          <w:sz w:val="32"/>
        </w:rPr>
        <w:t>万元，比上年</w:t>
      </w:r>
      <w:r>
        <w:rPr>
          <w:rFonts w:ascii="仿宋" w:eastAsia="仿宋" w:hAnsi="仿宋" w:cs="仿宋" w:hint="eastAsia"/>
          <w:bCs/>
          <w:kern w:val="0"/>
          <w:sz w:val="32"/>
          <w:szCs w:val="32"/>
        </w:rPr>
        <w:t>减少</w:t>
      </w:r>
      <w:r>
        <w:rPr>
          <w:rFonts w:ascii="仿宋" w:eastAsia="仿宋" w:hAnsi="仿宋" w:cs="仿宋" w:hint="eastAsia"/>
          <w:bCs/>
          <w:sz w:val="32"/>
          <w:szCs w:val="32"/>
          <w:lang w:val="en"/>
        </w:rPr>
        <w:t>6</w:t>
      </w:r>
      <w:r>
        <w:rPr>
          <w:rFonts w:ascii="仿宋" w:eastAsia="仿宋" w:hAnsi="仿宋" w:cs="仿宋" w:hint="eastAsia"/>
          <w:sz w:val="32"/>
        </w:rPr>
        <w:t>万元，</w:t>
      </w:r>
      <w:r>
        <w:rPr>
          <w:rFonts w:ascii="仿宋" w:eastAsia="仿宋" w:hAnsi="仿宋" w:cs="仿宋" w:hint="eastAsia"/>
          <w:bCs/>
          <w:kern w:val="0"/>
          <w:sz w:val="32"/>
          <w:szCs w:val="32"/>
        </w:rPr>
        <w:t>减少21.43%，</w:t>
      </w:r>
      <w:r>
        <w:rPr>
          <w:rFonts w:ascii="仿宋" w:eastAsia="仿宋" w:hAnsi="仿宋" w:cs="仿宋" w:hint="eastAsia"/>
          <w:sz w:val="32"/>
        </w:rPr>
        <w:t>主要原因：</w:t>
      </w:r>
      <w:r>
        <w:rPr>
          <w:rFonts w:ascii="仿宋" w:eastAsia="仿宋" w:hAnsi="仿宋" w:cs="仿宋" w:hint="eastAsia"/>
          <w:bCs/>
          <w:kern w:val="0"/>
          <w:sz w:val="32"/>
          <w:szCs w:val="32"/>
        </w:rPr>
        <w:t>厉行节约，控制公务开支，缩减项目经费规模。</w:t>
      </w:r>
    </w:p>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四、机关运行经费安排情况</w:t>
      </w:r>
    </w:p>
    <w:p w:rsidR="00903F65" w:rsidRDefault="00C02D9E">
      <w:pPr>
        <w:widowControl/>
        <w:spacing w:line="560" w:lineRule="exact"/>
        <w:ind w:firstLineChars="200" w:firstLine="640"/>
        <w:rPr>
          <w:rFonts w:ascii="仿宋" w:eastAsia="仿宋" w:hAnsi="仿宋" w:cs="Arial"/>
          <w:kern w:val="0"/>
          <w:sz w:val="32"/>
          <w:szCs w:val="32"/>
        </w:rPr>
      </w:pPr>
      <w:r>
        <w:rPr>
          <w:rFonts w:ascii="仿宋" w:eastAsia="仿宋" w:hAnsi="仿宋" w:cs="仿宋" w:hint="eastAsia"/>
          <w:bCs/>
          <w:kern w:val="0"/>
          <w:sz w:val="32"/>
          <w:szCs w:val="32"/>
        </w:rPr>
        <w:t>2024年机关运行经费</w:t>
      </w:r>
      <w:r>
        <w:rPr>
          <w:rFonts w:ascii="仿宋" w:eastAsia="仿宋" w:hAnsi="仿宋" w:cs="仿宋" w:hint="eastAsia"/>
          <w:bCs/>
          <w:kern w:val="0"/>
          <w:sz w:val="32"/>
          <w:szCs w:val="32"/>
          <w:lang w:val="en"/>
        </w:rPr>
        <w:t>42.75</w:t>
      </w:r>
      <w:r>
        <w:rPr>
          <w:rFonts w:ascii="仿宋" w:eastAsia="仿宋" w:hAnsi="仿宋" w:cs="仿宋" w:hint="eastAsia"/>
          <w:bCs/>
          <w:kern w:val="0"/>
          <w:sz w:val="32"/>
          <w:szCs w:val="32"/>
        </w:rPr>
        <w:t>万元，</w:t>
      </w:r>
      <w:r>
        <w:rPr>
          <w:rFonts w:ascii="仿宋" w:eastAsia="仿宋" w:hAnsi="仿宋" w:cs="仿宋" w:hint="eastAsia"/>
          <w:sz w:val="32"/>
        </w:rPr>
        <w:t>较上年相比</w:t>
      </w:r>
      <w:r>
        <w:rPr>
          <w:rFonts w:ascii="仿宋" w:eastAsia="仿宋" w:hAnsi="仿宋" w:cs="仿宋" w:hint="eastAsia"/>
          <w:bCs/>
          <w:kern w:val="0"/>
          <w:sz w:val="32"/>
          <w:szCs w:val="32"/>
        </w:rPr>
        <w:t>减少3.25</w:t>
      </w:r>
      <w:r>
        <w:rPr>
          <w:rFonts w:ascii="仿宋" w:eastAsia="仿宋" w:hAnsi="仿宋" w:cs="仿宋" w:hint="eastAsia"/>
          <w:sz w:val="32"/>
        </w:rPr>
        <w:t>万元，</w:t>
      </w:r>
      <w:r>
        <w:rPr>
          <w:rFonts w:ascii="仿宋" w:eastAsia="仿宋" w:hAnsi="仿宋" w:cs="仿宋" w:hint="eastAsia"/>
          <w:bCs/>
          <w:kern w:val="0"/>
          <w:sz w:val="32"/>
          <w:szCs w:val="32"/>
        </w:rPr>
        <w:t>减少7.07%，减少主要原因是：厉行节约，缩减了办公费。</w:t>
      </w:r>
      <w:r>
        <w:rPr>
          <w:rFonts w:ascii="仿宋" w:eastAsia="仿宋" w:hAnsi="仿宋" w:cs="仿宋" w:hint="eastAsia"/>
          <w:kern w:val="0"/>
          <w:sz w:val="32"/>
          <w:szCs w:val="32"/>
        </w:rPr>
        <w:t>其中</w:t>
      </w:r>
      <w:r>
        <w:rPr>
          <w:rFonts w:ascii="仿宋" w:eastAsia="仿宋" w:hAnsi="仿宋" w:cs="仿宋" w:hint="eastAsia"/>
          <w:bCs/>
          <w:kern w:val="0"/>
          <w:sz w:val="32"/>
          <w:szCs w:val="32"/>
        </w:rPr>
        <w:t>：办公费</w:t>
      </w:r>
      <w:r>
        <w:rPr>
          <w:rFonts w:ascii="仿宋" w:eastAsia="仿宋" w:hAnsi="仿宋" w:cs="仿宋" w:hint="eastAsia"/>
          <w:bCs/>
          <w:kern w:val="0"/>
          <w:sz w:val="32"/>
          <w:szCs w:val="32"/>
          <w:lang w:val="en"/>
        </w:rPr>
        <w:t>1.04</w:t>
      </w:r>
      <w:r>
        <w:rPr>
          <w:rFonts w:ascii="仿宋" w:eastAsia="仿宋" w:hAnsi="仿宋" w:cs="仿宋" w:hint="eastAsia"/>
          <w:bCs/>
          <w:kern w:val="0"/>
          <w:sz w:val="32"/>
          <w:szCs w:val="32"/>
        </w:rPr>
        <w:t>万元，印刷费0.39万元，水费0.2万元，电费0.5万元，邮电费</w:t>
      </w:r>
      <w:r>
        <w:rPr>
          <w:rFonts w:ascii="仿宋" w:eastAsia="仿宋" w:hAnsi="仿宋" w:cs="仿宋" w:hint="eastAsia"/>
          <w:bCs/>
          <w:kern w:val="0"/>
          <w:sz w:val="32"/>
          <w:szCs w:val="32"/>
          <w:lang w:val="en"/>
        </w:rPr>
        <w:t>3.</w:t>
      </w:r>
      <w:r>
        <w:rPr>
          <w:rFonts w:ascii="仿宋" w:eastAsia="仿宋" w:hAnsi="仿宋" w:cs="仿宋" w:hint="eastAsia"/>
          <w:bCs/>
          <w:kern w:val="0"/>
          <w:sz w:val="32"/>
          <w:szCs w:val="32"/>
        </w:rPr>
        <w:t>0</w:t>
      </w:r>
      <w:r>
        <w:rPr>
          <w:rFonts w:ascii="仿宋" w:eastAsia="仿宋" w:hAnsi="仿宋" w:cs="仿宋" w:hint="eastAsia"/>
          <w:bCs/>
          <w:kern w:val="0"/>
          <w:sz w:val="32"/>
          <w:szCs w:val="32"/>
          <w:lang w:val="en"/>
        </w:rPr>
        <w:t>8</w:t>
      </w:r>
      <w:r>
        <w:rPr>
          <w:rFonts w:ascii="仿宋" w:eastAsia="仿宋" w:hAnsi="仿宋" w:cs="仿宋" w:hint="eastAsia"/>
          <w:bCs/>
          <w:kern w:val="0"/>
          <w:sz w:val="32"/>
          <w:szCs w:val="32"/>
        </w:rPr>
        <w:t>万元，差旅费</w:t>
      </w:r>
      <w:r>
        <w:rPr>
          <w:rFonts w:ascii="仿宋" w:eastAsia="仿宋" w:hAnsi="仿宋" w:cs="仿宋" w:hint="eastAsia"/>
          <w:bCs/>
          <w:kern w:val="0"/>
          <w:sz w:val="32"/>
          <w:szCs w:val="32"/>
          <w:lang w:val="en"/>
        </w:rPr>
        <w:t>2.82</w:t>
      </w:r>
      <w:r>
        <w:rPr>
          <w:rFonts w:ascii="仿宋" w:eastAsia="仿宋" w:hAnsi="仿宋" w:cs="仿宋" w:hint="eastAsia"/>
          <w:bCs/>
          <w:kern w:val="0"/>
          <w:sz w:val="32"/>
          <w:szCs w:val="32"/>
        </w:rPr>
        <w:t>万元，维修(护)费</w:t>
      </w:r>
      <w:r>
        <w:rPr>
          <w:rFonts w:ascii="仿宋" w:eastAsia="仿宋" w:hAnsi="仿宋" w:cs="仿宋" w:hint="eastAsia"/>
          <w:bCs/>
          <w:kern w:val="0"/>
          <w:sz w:val="32"/>
          <w:szCs w:val="32"/>
          <w:lang w:val="en"/>
        </w:rPr>
        <w:t>0.89</w:t>
      </w:r>
      <w:r>
        <w:rPr>
          <w:rFonts w:ascii="仿宋" w:eastAsia="仿宋" w:hAnsi="仿宋" w:cs="仿宋" w:hint="eastAsia"/>
          <w:bCs/>
          <w:kern w:val="0"/>
          <w:sz w:val="32"/>
          <w:szCs w:val="32"/>
        </w:rPr>
        <w:t>万元，</w:t>
      </w:r>
      <w:r>
        <w:rPr>
          <w:rFonts w:ascii="仿宋" w:eastAsia="仿宋" w:hAnsi="仿宋" w:cs="仿宋" w:hint="eastAsia"/>
          <w:bCs/>
          <w:color w:val="000000" w:themeColor="text1"/>
          <w:kern w:val="0"/>
          <w:sz w:val="32"/>
          <w:szCs w:val="32"/>
          <w:lang w:val="en"/>
        </w:rPr>
        <w:t>培训</w:t>
      </w:r>
      <w:r>
        <w:rPr>
          <w:rFonts w:ascii="仿宋" w:eastAsia="仿宋" w:hAnsi="仿宋" w:cs="仿宋" w:hint="eastAsia"/>
          <w:bCs/>
          <w:color w:val="000000" w:themeColor="text1"/>
          <w:kern w:val="0"/>
          <w:sz w:val="32"/>
          <w:szCs w:val="32"/>
        </w:rPr>
        <w:t>费2.16万元，公务接待费0.4</w:t>
      </w:r>
      <w:r>
        <w:rPr>
          <w:rFonts w:ascii="仿宋" w:eastAsia="仿宋" w:hAnsi="仿宋" w:cs="仿宋" w:hint="eastAsia"/>
          <w:bCs/>
          <w:color w:val="000000" w:themeColor="text1"/>
          <w:kern w:val="0"/>
          <w:sz w:val="32"/>
          <w:szCs w:val="32"/>
        </w:rPr>
        <w:lastRenderedPageBreak/>
        <w:t>万元，</w:t>
      </w:r>
      <w:r>
        <w:rPr>
          <w:rFonts w:ascii="仿宋" w:eastAsia="仿宋" w:hAnsi="仿宋" w:cs="仿宋" w:hint="eastAsia"/>
          <w:bCs/>
          <w:kern w:val="0"/>
          <w:sz w:val="32"/>
          <w:szCs w:val="32"/>
        </w:rPr>
        <w:t>劳务费</w:t>
      </w:r>
      <w:r>
        <w:rPr>
          <w:rFonts w:ascii="仿宋" w:eastAsia="仿宋" w:hAnsi="仿宋" w:cs="仿宋" w:hint="eastAsia"/>
          <w:bCs/>
          <w:kern w:val="0"/>
          <w:sz w:val="32"/>
          <w:szCs w:val="32"/>
          <w:lang w:val="en"/>
        </w:rPr>
        <w:t>4.23</w:t>
      </w:r>
      <w:r>
        <w:rPr>
          <w:rFonts w:ascii="仿宋" w:eastAsia="仿宋" w:hAnsi="仿宋" w:cs="仿宋" w:hint="eastAsia"/>
          <w:bCs/>
          <w:kern w:val="0"/>
          <w:sz w:val="32"/>
          <w:szCs w:val="32"/>
        </w:rPr>
        <w:t>万元，委托业务费</w:t>
      </w:r>
      <w:r>
        <w:rPr>
          <w:rFonts w:ascii="仿宋" w:eastAsia="仿宋" w:hAnsi="仿宋" w:cs="仿宋" w:hint="eastAsia"/>
          <w:bCs/>
          <w:kern w:val="0"/>
          <w:sz w:val="32"/>
          <w:szCs w:val="32"/>
          <w:lang w:val="en"/>
        </w:rPr>
        <w:t>0.8</w:t>
      </w:r>
      <w:r>
        <w:rPr>
          <w:rFonts w:ascii="仿宋" w:eastAsia="仿宋" w:hAnsi="仿宋" w:cs="仿宋" w:hint="eastAsia"/>
          <w:bCs/>
          <w:kern w:val="0"/>
          <w:sz w:val="32"/>
          <w:szCs w:val="32"/>
        </w:rPr>
        <w:t>万元，工会经费</w:t>
      </w:r>
      <w:r>
        <w:rPr>
          <w:rFonts w:ascii="仿宋" w:eastAsia="仿宋" w:hAnsi="仿宋" w:cs="仿宋" w:hint="eastAsia"/>
          <w:bCs/>
          <w:kern w:val="0"/>
          <w:sz w:val="32"/>
          <w:szCs w:val="32"/>
          <w:lang w:val="en"/>
        </w:rPr>
        <w:t>4.7</w:t>
      </w:r>
      <w:r>
        <w:rPr>
          <w:rFonts w:ascii="仿宋" w:eastAsia="仿宋" w:hAnsi="仿宋" w:cs="仿宋" w:hint="eastAsia"/>
          <w:bCs/>
          <w:kern w:val="0"/>
          <w:sz w:val="32"/>
          <w:szCs w:val="32"/>
        </w:rPr>
        <w:t>万元，福利费</w:t>
      </w:r>
      <w:r>
        <w:rPr>
          <w:rFonts w:ascii="仿宋" w:eastAsia="仿宋" w:hAnsi="仿宋" w:cs="仿宋" w:hint="eastAsia"/>
          <w:bCs/>
          <w:kern w:val="0"/>
          <w:sz w:val="32"/>
          <w:szCs w:val="32"/>
          <w:lang w:val="en"/>
        </w:rPr>
        <w:t>3.55</w:t>
      </w:r>
      <w:r>
        <w:rPr>
          <w:rFonts w:ascii="仿宋" w:eastAsia="仿宋" w:hAnsi="仿宋" w:cs="仿宋" w:hint="eastAsia"/>
          <w:bCs/>
          <w:kern w:val="0"/>
          <w:sz w:val="32"/>
          <w:szCs w:val="32"/>
        </w:rPr>
        <w:t>万元，其他交通费</w:t>
      </w:r>
      <w:r w:rsidR="004B3B96">
        <w:rPr>
          <w:rFonts w:ascii="仿宋" w:eastAsia="仿宋" w:hAnsi="仿宋" w:cs="仿宋" w:hint="eastAsia"/>
          <w:bCs/>
          <w:kern w:val="0"/>
          <w:sz w:val="32"/>
          <w:szCs w:val="32"/>
        </w:rPr>
        <w:t>用</w:t>
      </w:r>
      <w:r>
        <w:rPr>
          <w:rFonts w:ascii="仿宋" w:eastAsia="仿宋" w:hAnsi="仿宋" w:cs="仿宋" w:hint="eastAsia"/>
          <w:bCs/>
          <w:kern w:val="0"/>
          <w:sz w:val="32"/>
          <w:szCs w:val="32"/>
          <w:lang w:val="en"/>
        </w:rPr>
        <w:t>12.39</w:t>
      </w:r>
      <w:r>
        <w:rPr>
          <w:rFonts w:ascii="仿宋" w:eastAsia="仿宋" w:hAnsi="仿宋" w:cs="仿宋" w:hint="eastAsia"/>
          <w:bCs/>
          <w:kern w:val="0"/>
          <w:sz w:val="32"/>
          <w:szCs w:val="32"/>
        </w:rPr>
        <w:t>万元，其他商品</w:t>
      </w:r>
      <w:r>
        <w:rPr>
          <w:rFonts w:ascii="仿宋" w:eastAsia="仿宋" w:hAnsi="仿宋" w:cs="Helvetica" w:hint="eastAsia"/>
          <w:bCs/>
          <w:kern w:val="0"/>
          <w:sz w:val="32"/>
          <w:szCs w:val="32"/>
        </w:rPr>
        <w:t>和服务支出</w:t>
      </w:r>
      <w:r>
        <w:rPr>
          <w:rFonts w:ascii="仿宋" w:eastAsia="仿宋" w:hAnsi="仿宋" w:cs="Helvetica"/>
          <w:bCs/>
          <w:kern w:val="0"/>
          <w:sz w:val="32"/>
          <w:szCs w:val="32"/>
          <w:lang w:val="en"/>
        </w:rPr>
        <w:t>5.6</w:t>
      </w:r>
      <w:r>
        <w:rPr>
          <w:rFonts w:ascii="仿宋" w:eastAsia="仿宋" w:hAnsi="仿宋" w:cs="Helvetica" w:hint="eastAsia"/>
          <w:bCs/>
          <w:kern w:val="0"/>
          <w:sz w:val="32"/>
          <w:szCs w:val="32"/>
        </w:rPr>
        <w:t>万元。</w:t>
      </w:r>
    </w:p>
    <w:p w:rsidR="00903F65" w:rsidRDefault="00C02D9E">
      <w:pPr>
        <w:widowControl/>
        <w:spacing w:line="560" w:lineRule="exact"/>
        <w:ind w:firstLineChars="200" w:firstLine="640"/>
        <w:rPr>
          <w:rFonts w:ascii="仿宋" w:eastAsia="仿宋" w:hAnsi="仿宋" w:cs="Arial"/>
          <w:kern w:val="0"/>
          <w:sz w:val="32"/>
          <w:szCs w:val="32"/>
        </w:rPr>
      </w:pPr>
      <w:r>
        <w:rPr>
          <w:rFonts w:ascii="黑体" w:eastAsia="黑体" w:hAnsi="黑体" w:cs="Helvetica" w:hint="eastAsia"/>
          <w:kern w:val="0"/>
          <w:sz w:val="32"/>
          <w:szCs w:val="32"/>
        </w:rPr>
        <w:t>五、一般公共预算“三公”经费及增减变化情况</w:t>
      </w:r>
    </w:p>
    <w:p w:rsidR="00903F65" w:rsidRDefault="00C02D9E">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2024年“三公”经费财政拨款预算0.4万元，</w:t>
      </w:r>
      <w:r>
        <w:rPr>
          <w:rFonts w:ascii="仿宋" w:eastAsia="仿宋" w:hAnsi="仿宋" w:cs="仿宋" w:hint="eastAsia"/>
          <w:sz w:val="32"/>
        </w:rPr>
        <w:t>与上年持平</w:t>
      </w:r>
      <w:r>
        <w:rPr>
          <w:rFonts w:ascii="仿宋" w:eastAsia="仿宋" w:hAnsi="仿宋" w:cs="仿宋" w:hint="eastAsia"/>
          <w:bCs/>
          <w:kern w:val="0"/>
          <w:sz w:val="32"/>
          <w:szCs w:val="32"/>
        </w:rPr>
        <w:t>。其中：</w:t>
      </w:r>
    </w:p>
    <w:p w:rsidR="00903F65" w:rsidRDefault="00C02D9E">
      <w:pPr>
        <w:widowControl/>
        <w:spacing w:line="560" w:lineRule="exact"/>
        <w:ind w:firstLineChars="200" w:firstLine="640"/>
        <w:rPr>
          <w:rFonts w:ascii="仿宋" w:eastAsia="仿宋" w:hAnsi="仿宋" w:cs="仿宋"/>
          <w:sz w:val="32"/>
        </w:rPr>
      </w:pPr>
      <w:r>
        <w:rPr>
          <w:rFonts w:ascii="仿宋" w:eastAsia="仿宋" w:hAnsi="仿宋" w:cs="仿宋" w:hint="eastAsia"/>
          <w:sz w:val="32"/>
          <w:szCs w:val="32"/>
        </w:rPr>
        <w:t>1.因公出国（境）费0万元，</w:t>
      </w:r>
      <w:r>
        <w:rPr>
          <w:rFonts w:ascii="仿宋" w:eastAsia="仿宋" w:hAnsi="仿宋" w:cs="仿宋" w:hint="eastAsia"/>
          <w:sz w:val="32"/>
        </w:rPr>
        <w:t>与上年持平，主要原因是：我单位无此项经费预算。</w:t>
      </w:r>
    </w:p>
    <w:p w:rsidR="00903F65" w:rsidRDefault="00C02D9E">
      <w:pPr>
        <w:widowControl/>
        <w:spacing w:line="560" w:lineRule="exact"/>
        <w:ind w:firstLineChars="200" w:firstLine="640"/>
        <w:rPr>
          <w:rFonts w:ascii="仿宋" w:eastAsia="仿宋" w:hAnsi="仿宋" w:cs="仿宋"/>
          <w:color w:val="FF0000"/>
          <w:kern w:val="0"/>
          <w:sz w:val="32"/>
          <w:szCs w:val="32"/>
        </w:rPr>
      </w:pPr>
      <w:r>
        <w:rPr>
          <w:rFonts w:ascii="仿宋" w:eastAsia="仿宋" w:hAnsi="仿宋" w:cs="仿宋" w:hint="eastAsia"/>
          <w:sz w:val="32"/>
          <w:szCs w:val="32"/>
        </w:rPr>
        <w:t>2.公务接待费0.40万元，</w:t>
      </w:r>
      <w:r>
        <w:rPr>
          <w:rFonts w:ascii="仿宋" w:eastAsia="仿宋" w:hAnsi="仿宋" w:cs="仿宋" w:hint="eastAsia"/>
          <w:sz w:val="32"/>
        </w:rPr>
        <w:t>与上年持平，主要原因是：</w:t>
      </w:r>
      <w:r>
        <w:rPr>
          <w:rFonts w:ascii="仿宋" w:eastAsia="仿宋" w:hAnsi="仿宋" w:cs="仿宋" w:hint="eastAsia"/>
          <w:color w:val="000000" w:themeColor="text1"/>
          <w:sz w:val="32"/>
        </w:rPr>
        <w:t>我单位按需正常开展公务接待。</w:t>
      </w:r>
    </w:p>
    <w:p w:rsidR="00903F65" w:rsidRDefault="00C02D9E">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3.公务用车购置及运行维护费0万元，</w:t>
      </w:r>
      <w:r>
        <w:rPr>
          <w:rFonts w:ascii="仿宋" w:eastAsia="仿宋" w:hAnsi="仿宋" w:cs="仿宋" w:hint="eastAsia"/>
          <w:sz w:val="32"/>
        </w:rPr>
        <w:t>与上年持平，其中：公务用车购置0万元，与上年持平，主要原因是：我单位无此项经费预算。</w:t>
      </w:r>
      <w:r>
        <w:rPr>
          <w:rFonts w:ascii="仿宋" w:eastAsia="仿宋" w:hAnsi="仿宋" w:cs="仿宋" w:hint="eastAsia"/>
          <w:sz w:val="32"/>
          <w:szCs w:val="32"/>
        </w:rPr>
        <w:t>公务用车运行维护费0万元,</w:t>
      </w:r>
      <w:r>
        <w:rPr>
          <w:rFonts w:ascii="仿宋" w:eastAsia="仿宋" w:hAnsi="仿宋" w:cs="仿宋" w:hint="eastAsia"/>
          <w:sz w:val="32"/>
        </w:rPr>
        <w:t xml:space="preserve"> 与上年持平，主要原因是：我单位无此项经费预算。</w:t>
      </w:r>
    </w:p>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 xml:space="preserve"> 六、政府采购预算情况</w:t>
      </w:r>
    </w:p>
    <w:p w:rsidR="00903F65" w:rsidRDefault="00C02D9E">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 xml:space="preserve"> 2024年我单位编制政府采购预算0万元，与上年度持平，主要原因：</w:t>
      </w:r>
      <w:r>
        <w:rPr>
          <w:rFonts w:ascii="仿宋" w:eastAsia="仿宋" w:hAnsi="仿宋" w:cs="仿宋" w:hint="eastAsia"/>
          <w:sz w:val="32"/>
        </w:rPr>
        <w:t>我单位无此项经费预算。</w:t>
      </w:r>
      <w:r>
        <w:rPr>
          <w:rFonts w:ascii="仿宋" w:eastAsia="仿宋" w:hAnsi="仿宋" w:cs="仿宋" w:hint="eastAsia"/>
          <w:bCs/>
          <w:kern w:val="0"/>
          <w:sz w:val="32"/>
          <w:szCs w:val="32"/>
        </w:rPr>
        <w:t>其中：货物类政府采购预算0万元，主要用于无；工程类政府采购预算0万元，主要用于无；服务类政府采购预算0万元，主要用于无。</w:t>
      </w:r>
    </w:p>
    <w:p w:rsidR="00903F65" w:rsidRDefault="00C02D9E">
      <w:pPr>
        <w:widowControl/>
        <w:spacing w:line="560" w:lineRule="exact"/>
        <w:ind w:firstLineChars="200" w:firstLine="640"/>
        <w:rPr>
          <w:rFonts w:ascii="仿宋" w:eastAsia="仿宋" w:hAnsi="仿宋" w:cs="仿宋"/>
          <w:b/>
          <w:bCs/>
          <w:kern w:val="0"/>
          <w:sz w:val="32"/>
          <w:szCs w:val="32"/>
        </w:rPr>
      </w:pPr>
      <w:r>
        <w:rPr>
          <w:rFonts w:ascii="仿宋" w:eastAsia="仿宋" w:hAnsi="仿宋" w:cs="仿宋" w:hint="eastAsia"/>
          <w:bCs/>
          <w:kern w:val="0"/>
          <w:sz w:val="32"/>
          <w:szCs w:val="32"/>
        </w:rPr>
        <w:t>2024年，面向中小企业采购预算0万元，其中面向小微企业采购预算0万元。</w:t>
      </w:r>
    </w:p>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七、国有资产占用情况</w:t>
      </w:r>
    </w:p>
    <w:p w:rsidR="00903F65" w:rsidRDefault="00C02D9E">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米，其中</w:t>
      </w:r>
      <w:r>
        <w:rPr>
          <w:rFonts w:ascii="仿宋" w:eastAsia="仿宋" w:hAnsi="仿宋" w:cs="Helvetica" w:hint="eastAsia"/>
          <w:bCs/>
          <w:kern w:val="0"/>
          <w:sz w:val="32"/>
          <w:szCs w:val="32"/>
        </w:rPr>
        <w:t>：</w:t>
      </w:r>
      <w:r>
        <w:rPr>
          <w:rFonts w:ascii="仿宋" w:eastAsia="仿宋" w:hAnsi="仿宋" w:cs="Helvetica"/>
          <w:bCs/>
          <w:kern w:val="0"/>
          <w:sz w:val="32"/>
          <w:szCs w:val="32"/>
        </w:rPr>
        <w:t>办公用房建筑面积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米，其他</w:t>
      </w:r>
      <w:r>
        <w:rPr>
          <w:rFonts w:ascii="仿宋" w:eastAsia="仿宋" w:hAnsi="仿宋" w:cs="Helvetica" w:hint="eastAsia"/>
          <w:bCs/>
          <w:kern w:val="0"/>
          <w:sz w:val="32"/>
          <w:szCs w:val="32"/>
        </w:rPr>
        <w:t>0平方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用车0辆</w:t>
      </w:r>
      <w:r>
        <w:rPr>
          <w:rFonts w:ascii="仿宋" w:eastAsia="仿宋" w:hAnsi="仿宋" w:cs="Helvetica"/>
          <w:bCs/>
          <w:kern w:val="0"/>
          <w:sz w:val="32"/>
          <w:szCs w:val="32"/>
        </w:rPr>
        <w:t>，</w:t>
      </w:r>
      <w:r>
        <w:rPr>
          <w:rFonts w:ascii="仿宋" w:eastAsia="仿宋" w:hAnsi="仿宋" w:cs="Helvetica"/>
          <w:bCs/>
          <w:kern w:val="0"/>
          <w:sz w:val="32"/>
          <w:szCs w:val="32"/>
        </w:rPr>
        <w:lastRenderedPageBreak/>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hint="eastAsia"/>
          <w:bCs/>
          <w:kern w:val="0"/>
          <w:sz w:val="32"/>
          <w:szCs w:val="32"/>
        </w:rPr>
        <w:t>0辆、机要</w:t>
      </w:r>
      <w:r>
        <w:rPr>
          <w:rFonts w:ascii="仿宋" w:eastAsia="仿宋" w:hAnsi="仿宋" w:cs="Helvetica"/>
          <w:bCs/>
          <w:kern w:val="0"/>
          <w:sz w:val="32"/>
          <w:szCs w:val="32"/>
        </w:rPr>
        <w:t>通信用车</w:t>
      </w:r>
      <w:r>
        <w:rPr>
          <w:rFonts w:ascii="仿宋" w:eastAsia="仿宋" w:hAnsi="仿宋" w:cs="Helvetica" w:hint="eastAsia"/>
          <w:bCs/>
          <w:kern w:val="0"/>
          <w:sz w:val="32"/>
          <w:szCs w:val="32"/>
        </w:rPr>
        <w:t>0辆、应急</w:t>
      </w:r>
      <w:r>
        <w:rPr>
          <w:rFonts w:ascii="仿宋" w:eastAsia="仿宋" w:hAnsi="仿宋" w:cs="Helvetica"/>
          <w:bCs/>
          <w:kern w:val="0"/>
          <w:sz w:val="32"/>
          <w:szCs w:val="32"/>
        </w:rPr>
        <w:t>保障用车</w:t>
      </w:r>
      <w:r>
        <w:rPr>
          <w:rFonts w:ascii="仿宋" w:eastAsia="仿宋" w:hAnsi="仿宋" w:cs="Helvetica" w:hint="eastAsia"/>
          <w:bCs/>
          <w:kern w:val="0"/>
          <w:sz w:val="32"/>
          <w:szCs w:val="32"/>
        </w:rPr>
        <w:t>0辆、</w:t>
      </w:r>
      <w:r>
        <w:rPr>
          <w:rFonts w:ascii="仿宋" w:eastAsia="仿宋" w:hAnsi="仿宋" w:cs="Helvetica"/>
          <w:bCs/>
          <w:kern w:val="0"/>
          <w:sz w:val="32"/>
          <w:szCs w:val="32"/>
        </w:rPr>
        <w:t>执法执勤用车</w:t>
      </w:r>
      <w:r>
        <w:rPr>
          <w:rFonts w:ascii="仿宋" w:eastAsia="仿宋" w:hAnsi="仿宋" w:cs="Helvetica" w:hint="eastAsia"/>
          <w:bCs/>
          <w:kern w:val="0"/>
          <w:sz w:val="32"/>
          <w:szCs w:val="32"/>
        </w:rPr>
        <w:t>0辆、</w:t>
      </w:r>
      <w:r>
        <w:rPr>
          <w:rFonts w:ascii="仿宋" w:eastAsia="仿宋" w:hAnsi="仿宋" w:cs="Helvetica"/>
          <w:bCs/>
          <w:kern w:val="0"/>
          <w:sz w:val="32"/>
          <w:szCs w:val="32"/>
        </w:rPr>
        <w:t>特种专业技术用车</w:t>
      </w:r>
      <w:r>
        <w:rPr>
          <w:rFonts w:ascii="仿宋" w:eastAsia="仿宋" w:hAnsi="仿宋" w:cs="Helvetica" w:hint="eastAsia"/>
          <w:bCs/>
          <w:kern w:val="0"/>
          <w:sz w:val="32"/>
          <w:szCs w:val="32"/>
        </w:rPr>
        <w:t>0辆、</w:t>
      </w:r>
      <w:r>
        <w:rPr>
          <w:rFonts w:ascii="仿宋" w:eastAsia="仿宋" w:hAnsi="仿宋" w:cs="Helvetica"/>
          <w:bCs/>
          <w:kern w:val="0"/>
          <w:sz w:val="32"/>
          <w:szCs w:val="32"/>
        </w:rPr>
        <w:t>其他用车</w:t>
      </w:r>
      <w:r>
        <w:rPr>
          <w:rFonts w:ascii="仿宋" w:eastAsia="仿宋" w:hAnsi="仿宋" w:cs="Helvetica" w:hint="eastAsia"/>
          <w:bCs/>
          <w:kern w:val="0"/>
          <w:sz w:val="32"/>
          <w:szCs w:val="32"/>
        </w:rPr>
        <w:t>0辆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w:t>
      </w:r>
      <w:r>
        <w:rPr>
          <w:rFonts w:ascii="仿宋" w:eastAsia="仿宋" w:hAnsi="仿宋" w:cs="Helvetica" w:hint="eastAsi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hint="eastAsi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八、重点项目绩效情况</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一是组织开展统计执法、统计数据核查业务培训；二是开展统计法律法规宣传工作；三是配合开展统计执法检查、督办以及数据质量检查工作；四是完成其他专项数据质量检查任务。2024年预算安排22万元，全部为当年一般公共预算财政拨款。</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年度项目绩效总目标是：贯彻落实依法治统，切实履职尽责，规范开展统计执法检查工作，不断夯实基层统计基础工作，提升统计数据质量；加强培训指导，不断提高孝感统计执法、数据质量核查队伍整体业务水平；积极开展统计法治宣传，促进全民统计法治意识提升。</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数量指标：数据质量检查频次为≥4次/年；业务培训举办次数≥3次/年。</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质量指标：执法完成率100%。</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时效指标：数据上报及时性为及时。</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效益指标：统计执法保障度为有效保障。</w:t>
      </w:r>
    </w:p>
    <w:p w:rsidR="00903F65" w:rsidRDefault="00C02D9E">
      <w:pPr>
        <w:widowControl/>
        <w:spacing w:line="560" w:lineRule="exact"/>
        <w:ind w:firstLineChars="200" w:firstLine="640"/>
        <w:rPr>
          <w:rFonts w:ascii="仿宋" w:eastAsia="仿宋" w:hAnsi="仿宋" w:cs="仿宋_GB2312"/>
          <w:bCs/>
          <w:color w:val="FF0000"/>
          <w:kern w:val="0"/>
          <w:sz w:val="32"/>
          <w:szCs w:val="32"/>
        </w:rPr>
      </w:pPr>
      <w:r>
        <w:rPr>
          <w:rFonts w:ascii="仿宋" w:eastAsia="仿宋" w:hAnsi="仿宋" w:cs="仿宋_GB2312" w:hint="eastAsia"/>
          <w:bCs/>
          <w:kern w:val="0"/>
          <w:sz w:val="32"/>
          <w:szCs w:val="32"/>
        </w:rPr>
        <w:t>满意度指标：政府及社会公众满意度≥85%。</w:t>
      </w:r>
    </w:p>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九、其他需要说明的情况</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1.对空表的说明：</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我单位2024年无府性基金预算支出，故该表为空表。</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2.其他情况的说明：</w:t>
      </w:r>
    </w:p>
    <w:p w:rsidR="00903F65" w:rsidRDefault="00C02D9E">
      <w:pPr>
        <w:widowControl/>
        <w:spacing w:line="560" w:lineRule="exact"/>
        <w:ind w:firstLineChars="200" w:firstLine="640"/>
        <w:rPr>
          <w:rFonts w:ascii="仿宋" w:eastAsia="仿宋" w:hAnsi="仿宋" w:cs="仿宋_GB2312"/>
          <w:bCs/>
          <w:kern w:val="0"/>
          <w:sz w:val="32"/>
          <w:szCs w:val="32"/>
        </w:rPr>
      </w:pPr>
      <w:bookmarkStart w:id="0" w:name="_GoBack"/>
      <w:r>
        <w:rPr>
          <w:rFonts w:ascii="仿宋" w:eastAsia="仿宋" w:hAnsi="仿宋" w:cs="仿宋_GB2312" w:hint="eastAsia"/>
          <w:bCs/>
          <w:kern w:val="0"/>
          <w:sz w:val="32"/>
          <w:szCs w:val="32"/>
        </w:rPr>
        <w:t>本单位专项支出。2024年本单位专项支出为0，与上年相比无变化。</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一般性转移支付支出。2024年一般性转移支付支出为0，与上年相比无变化。</w:t>
      </w:r>
    </w:p>
    <w:p w:rsidR="00903F65" w:rsidRDefault="00C02D9E">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专项转移支付支出。2024年专项转移支付支出为0，与上年相比无变化。</w:t>
      </w:r>
    </w:p>
    <w:bookmarkEnd w:id="0"/>
    <w:p w:rsidR="00903F65" w:rsidRDefault="00C02D9E">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十</w:t>
      </w:r>
      <w:r>
        <w:rPr>
          <w:rFonts w:ascii="黑体" w:eastAsia="黑体" w:hAnsi="黑体" w:cs="Helvetica"/>
          <w:kern w:val="0"/>
          <w:sz w:val="32"/>
          <w:szCs w:val="32"/>
        </w:rPr>
        <w:t>、</w:t>
      </w:r>
      <w:r>
        <w:rPr>
          <w:rFonts w:ascii="黑体" w:eastAsia="黑体" w:hAnsi="黑体" w:cs="Helvetica" w:hint="eastAsia"/>
          <w:kern w:val="0"/>
          <w:sz w:val="32"/>
          <w:szCs w:val="32"/>
        </w:rPr>
        <w:t>专业名词解释</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1．机关运行经费：</w:t>
      </w:r>
      <w:r>
        <w:rPr>
          <w:rFonts w:ascii="仿宋" w:eastAsia="仿宋" w:hAnsi="仿宋" w:cs="仿宋"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2．“三公”经费：</w:t>
      </w:r>
      <w:r>
        <w:rPr>
          <w:rFonts w:ascii="仿宋" w:eastAsia="仿宋" w:hAnsi="仿宋" w:cs="仿宋"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3．政府采购：</w:t>
      </w:r>
      <w:r>
        <w:rPr>
          <w:rFonts w:ascii="仿宋" w:eastAsia="仿宋" w:hAnsi="仿宋" w:cs="仿宋" w:hint="eastAsia"/>
          <w:bCs/>
          <w:kern w:val="0"/>
          <w:sz w:val="32"/>
          <w:szCs w:val="32"/>
        </w:rPr>
        <w:t>是指各级国家机关、事业单位和团体组织，使用财政性资金采购依法制定的集中采购目录以内的或者</w:t>
      </w:r>
      <w:r>
        <w:rPr>
          <w:rFonts w:ascii="仿宋" w:eastAsia="仿宋" w:hAnsi="仿宋" w:cs="仿宋" w:hint="eastAsia"/>
          <w:bCs/>
          <w:kern w:val="0"/>
          <w:sz w:val="32"/>
          <w:szCs w:val="32"/>
        </w:rPr>
        <w:lastRenderedPageBreak/>
        <w:t>采购限额标准以上的货物、工程和服务的行为。政府采购不仅是指具体的采购过程，而且是采购政策、采购程序、采购过程及采购管理的总称，是一种对公共采购管理的制度，是一种政府行为。</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4．财政拨款（补助）收入：</w:t>
      </w:r>
      <w:r>
        <w:rPr>
          <w:rFonts w:ascii="仿宋" w:eastAsia="仿宋" w:hAnsi="仿宋" w:cs="仿宋" w:hint="eastAsia"/>
          <w:bCs/>
          <w:kern w:val="0"/>
          <w:sz w:val="32"/>
          <w:szCs w:val="32"/>
        </w:rPr>
        <w:t>指从同级财政部门取得的财政预算资金。</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5．其他收入：</w:t>
      </w:r>
      <w:r>
        <w:rPr>
          <w:rFonts w:ascii="仿宋" w:eastAsia="仿宋" w:hAnsi="仿宋" w:cs="仿宋" w:hint="eastAsia"/>
          <w:bCs/>
          <w:kern w:val="0"/>
          <w:sz w:val="32"/>
          <w:szCs w:val="32"/>
        </w:rPr>
        <w:t>指除上述“财政拨款收入”以外任务相应安排的资金。</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6．基本支出：</w:t>
      </w:r>
      <w:r>
        <w:rPr>
          <w:rFonts w:ascii="仿宋" w:eastAsia="仿宋" w:hAnsi="仿宋" w:cs="仿宋" w:hint="eastAsia"/>
          <w:bCs/>
          <w:kern w:val="0"/>
          <w:sz w:val="32"/>
          <w:szCs w:val="32"/>
        </w:rPr>
        <w:t>指为保障机构正常运转、完成日常工作任务而发生的人员支出和公用支出。</w:t>
      </w:r>
    </w:p>
    <w:p w:rsidR="00903F65" w:rsidRDefault="00C02D9E">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7．项目支出：</w:t>
      </w:r>
      <w:r>
        <w:rPr>
          <w:rFonts w:ascii="仿宋" w:eastAsia="仿宋" w:hAnsi="仿宋" w:cs="仿宋" w:hint="eastAsia"/>
          <w:bCs/>
          <w:kern w:val="0"/>
          <w:sz w:val="32"/>
          <w:szCs w:val="32"/>
        </w:rPr>
        <w:t>指在基本支出之外为完成特定行政任务和事业发展目标所发生的支出。</w:t>
      </w:r>
    </w:p>
    <w:sectPr w:rsidR="00903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A5" w:rsidRDefault="007A2EA5" w:rsidP="004B3B96">
      <w:r>
        <w:separator/>
      </w:r>
    </w:p>
  </w:endnote>
  <w:endnote w:type="continuationSeparator" w:id="0">
    <w:p w:rsidR="007A2EA5" w:rsidRDefault="007A2EA5" w:rsidP="004B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A5" w:rsidRDefault="007A2EA5" w:rsidP="004B3B96">
      <w:r>
        <w:separator/>
      </w:r>
    </w:p>
  </w:footnote>
  <w:footnote w:type="continuationSeparator" w:id="0">
    <w:p w:rsidR="007A2EA5" w:rsidRDefault="007A2EA5" w:rsidP="004B3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8F9FD1BF"/>
    <w:rsid w:val="8FD6E466"/>
    <w:rsid w:val="9FDF9809"/>
    <w:rsid w:val="A6BDC87E"/>
    <w:rsid w:val="A7EB6A57"/>
    <w:rsid w:val="B7FE3611"/>
    <w:rsid w:val="BA7F4295"/>
    <w:rsid w:val="BBBF58DC"/>
    <w:rsid w:val="BEEDE1C3"/>
    <w:rsid w:val="BFD640FF"/>
    <w:rsid w:val="CDDF9726"/>
    <w:rsid w:val="D7EFED6B"/>
    <w:rsid w:val="DFFFF5A6"/>
    <w:rsid w:val="E067EF1F"/>
    <w:rsid w:val="E3B34DC8"/>
    <w:rsid w:val="E7F31C14"/>
    <w:rsid w:val="EBFF058B"/>
    <w:rsid w:val="ED8F9566"/>
    <w:rsid w:val="ED9EB973"/>
    <w:rsid w:val="EF6FCAFF"/>
    <w:rsid w:val="EF7F2329"/>
    <w:rsid w:val="EF8FB648"/>
    <w:rsid w:val="EFB45562"/>
    <w:rsid w:val="EFE377FF"/>
    <w:rsid w:val="EFFEA880"/>
    <w:rsid w:val="F55F93AD"/>
    <w:rsid w:val="F6E76738"/>
    <w:rsid w:val="F9BE6C53"/>
    <w:rsid w:val="F9F383F4"/>
    <w:rsid w:val="FD749F68"/>
    <w:rsid w:val="FDEF6B99"/>
    <w:rsid w:val="FE2F05B2"/>
    <w:rsid w:val="FE9F38B6"/>
    <w:rsid w:val="FEBF7F6E"/>
    <w:rsid w:val="FEEFB534"/>
    <w:rsid w:val="FF6FE6EC"/>
    <w:rsid w:val="FF75BF2E"/>
    <w:rsid w:val="FF7F2E74"/>
    <w:rsid w:val="FFAA34B6"/>
    <w:rsid w:val="FFD6F776"/>
    <w:rsid w:val="FFE50ACA"/>
    <w:rsid w:val="FFFEDE4D"/>
    <w:rsid w:val="0007474A"/>
    <w:rsid w:val="000F1F99"/>
    <w:rsid w:val="0010135B"/>
    <w:rsid w:val="00104384"/>
    <w:rsid w:val="001212FB"/>
    <w:rsid w:val="001F06A4"/>
    <w:rsid w:val="002144B6"/>
    <w:rsid w:val="00295E97"/>
    <w:rsid w:val="002D3ABD"/>
    <w:rsid w:val="002F12C2"/>
    <w:rsid w:val="0030520C"/>
    <w:rsid w:val="00322A49"/>
    <w:rsid w:val="003758C8"/>
    <w:rsid w:val="003E7A9D"/>
    <w:rsid w:val="004041DC"/>
    <w:rsid w:val="004203F4"/>
    <w:rsid w:val="00446C71"/>
    <w:rsid w:val="004503F7"/>
    <w:rsid w:val="004B3B96"/>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2EA5"/>
    <w:rsid w:val="007A559B"/>
    <w:rsid w:val="007C4C2E"/>
    <w:rsid w:val="007E1C31"/>
    <w:rsid w:val="00803BBA"/>
    <w:rsid w:val="008226AF"/>
    <w:rsid w:val="00825892"/>
    <w:rsid w:val="0089100F"/>
    <w:rsid w:val="00903F65"/>
    <w:rsid w:val="00911D1D"/>
    <w:rsid w:val="00936938"/>
    <w:rsid w:val="0096313A"/>
    <w:rsid w:val="009951FA"/>
    <w:rsid w:val="00AC2B06"/>
    <w:rsid w:val="00AC4FAF"/>
    <w:rsid w:val="00AE30B8"/>
    <w:rsid w:val="00AE7AD7"/>
    <w:rsid w:val="00B1576F"/>
    <w:rsid w:val="00B40BD2"/>
    <w:rsid w:val="00B9662E"/>
    <w:rsid w:val="00BC0C0C"/>
    <w:rsid w:val="00BD7A04"/>
    <w:rsid w:val="00C02D9E"/>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1633352"/>
    <w:rsid w:val="01872711"/>
    <w:rsid w:val="034F6306"/>
    <w:rsid w:val="06C539F2"/>
    <w:rsid w:val="0BEB63C8"/>
    <w:rsid w:val="0ED413D5"/>
    <w:rsid w:val="0EE59DF3"/>
    <w:rsid w:val="13FE0DBE"/>
    <w:rsid w:val="16745FC8"/>
    <w:rsid w:val="1B335208"/>
    <w:rsid w:val="1BFDE252"/>
    <w:rsid w:val="1DFC3DCD"/>
    <w:rsid w:val="24623A9F"/>
    <w:rsid w:val="25EB267A"/>
    <w:rsid w:val="26232428"/>
    <w:rsid w:val="27DA1B5F"/>
    <w:rsid w:val="288E24F3"/>
    <w:rsid w:val="2AE93623"/>
    <w:rsid w:val="2E5B0E6A"/>
    <w:rsid w:val="2FDD8E48"/>
    <w:rsid w:val="30991E32"/>
    <w:rsid w:val="31A57178"/>
    <w:rsid w:val="32540BA1"/>
    <w:rsid w:val="33DE4713"/>
    <w:rsid w:val="33F6EF6E"/>
    <w:rsid w:val="33FFECC6"/>
    <w:rsid w:val="34F9472E"/>
    <w:rsid w:val="37FFE0F7"/>
    <w:rsid w:val="39E74691"/>
    <w:rsid w:val="3A0B5E93"/>
    <w:rsid w:val="3A6871A0"/>
    <w:rsid w:val="3BBBDEFB"/>
    <w:rsid w:val="3BDF0224"/>
    <w:rsid w:val="3CC15628"/>
    <w:rsid w:val="3DA52180"/>
    <w:rsid w:val="3E52398A"/>
    <w:rsid w:val="3F193641"/>
    <w:rsid w:val="3F7E0105"/>
    <w:rsid w:val="3FBE751F"/>
    <w:rsid w:val="40EB38C9"/>
    <w:rsid w:val="413A2699"/>
    <w:rsid w:val="42884FDF"/>
    <w:rsid w:val="43BB79CB"/>
    <w:rsid w:val="4749128D"/>
    <w:rsid w:val="47776206"/>
    <w:rsid w:val="487B67FF"/>
    <w:rsid w:val="4FAE2EDA"/>
    <w:rsid w:val="509750DC"/>
    <w:rsid w:val="51EA2DCA"/>
    <w:rsid w:val="5448058B"/>
    <w:rsid w:val="56BF5525"/>
    <w:rsid w:val="57FB699D"/>
    <w:rsid w:val="5A0C45BD"/>
    <w:rsid w:val="5CB7FE6B"/>
    <w:rsid w:val="5EC3623D"/>
    <w:rsid w:val="5EFE247F"/>
    <w:rsid w:val="6175344B"/>
    <w:rsid w:val="62924A15"/>
    <w:rsid w:val="63955C78"/>
    <w:rsid w:val="63F84D9A"/>
    <w:rsid w:val="66F10479"/>
    <w:rsid w:val="675B707B"/>
    <w:rsid w:val="6B7F289A"/>
    <w:rsid w:val="6B9D5FE8"/>
    <w:rsid w:val="6C0F544D"/>
    <w:rsid w:val="6DDF7577"/>
    <w:rsid w:val="6E7B23C9"/>
    <w:rsid w:val="70801048"/>
    <w:rsid w:val="710D6952"/>
    <w:rsid w:val="7216194B"/>
    <w:rsid w:val="72F67980"/>
    <w:rsid w:val="73386389"/>
    <w:rsid w:val="75971ABA"/>
    <w:rsid w:val="779ECE26"/>
    <w:rsid w:val="779F99F1"/>
    <w:rsid w:val="77F172D8"/>
    <w:rsid w:val="78337314"/>
    <w:rsid w:val="79797C31"/>
    <w:rsid w:val="7B6001DD"/>
    <w:rsid w:val="7BF1624E"/>
    <w:rsid w:val="7D306008"/>
    <w:rsid w:val="7DFD2A01"/>
    <w:rsid w:val="7ECC7405"/>
    <w:rsid w:val="7EFB8C36"/>
    <w:rsid w:val="7F332754"/>
    <w:rsid w:val="7F6F3832"/>
    <w:rsid w:val="7F7812F2"/>
    <w:rsid w:val="7FDB0C17"/>
    <w:rsid w:val="7FDE3760"/>
    <w:rsid w:val="7FEF4683"/>
    <w:rsid w:val="7FFD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F45F813-928C-467B-B136-39A3A9AE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461</Words>
  <Characters>2634</Characters>
  <Application>Microsoft Office Word</Application>
  <DocSecurity>0</DocSecurity>
  <Lines>21</Lines>
  <Paragraphs>6</Paragraphs>
  <ScaleCrop>false</ScaleCrop>
  <Company>P R C</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7</cp:revision>
  <cp:lastPrinted>2022-02-26T02:20:00Z</cp:lastPrinted>
  <dcterms:created xsi:type="dcterms:W3CDTF">2024-02-25T06:27:00Z</dcterms:created>
  <dcterms:modified xsi:type="dcterms:W3CDTF">2024-03-18T04:36:00Z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