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04E" w:rsidRDefault="0071504E">
      <w:pPr>
        <w:widowControl/>
        <w:jc w:val="center"/>
        <w:outlineLvl w:val="1"/>
        <w:rPr>
          <w:rFonts w:ascii="inherit" w:eastAsia="微软雅黑" w:hAnsi="inherit" w:cs="Helvetica" w:hint="eastAsia"/>
          <w:kern w:val="0"/>
          <w:sz w:val="45"/>
          <w:szCs w:val="45"/>
        </w:rPr>
      </w:pPr>
    </w:p>
    <w:p w:rsidR="0071504E" w:rsidRDefault="0071504E">
      <w:pPr>
        <w:widowControl/>
        <w:outlineLvl w:val="1"/>
        <w:rPr>
          <w:rFonts w:ascii="inherit" w:eastAsia="微软雅黑" w:hAnsi="inherit" w:cs="Helvetica" w:hint="eastAsia"/>
          <w:kern w:val="0"/>
          <w:sz w:val="45"/>
          <w:szCs w:val="45"/>
        </w:rPr>
      </w:pPr>
    </w:p>
    <w:p w:rsidR="0071504E" w:rsidRDefault="003D098B">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w:t>
      </w:r>
      <w:r>
        <w:rPr>
          <w:rFonts w:ascii="黑体" w:eastAsia="黑体" w:hAnsi="黑体" w:cs="Helvetica"/>
          <w:kern w:val="0"/>
          <w:sz w:val="44"/>
          <w:szCs w:val="44"/>
        </w:rPr>
        <w:t>4</w:t>
      </w:r>
      <w:r>
        <w:rPr>
          <w:rFonts w:ascii="黑体" w:eastAsia="黑体" w:hAnsi="黑体" w:cs="Helvetica" w:hint="eastAsia"/>
          <w:kern w:val="0"/>
          <w:sz w:val="44"/>
          <w:szCs w:val="44"/>
        </w:rPr>
        <w:t>年湖北省统计局巴东经济社会调查队</w:t>
      </w:r>
    </w:p>
    <w:p w:rsidR="0071504E" w:rsidRDefault="003D098B">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p>
    <w:p w:rsidR="0071504E" w:rsidRDefault="003D098B">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71504E" w:rsidRDefault="0071504E">
      <w:pPr>
        <w:widowControl/>
        <w:rPr>
          <w:rFonts w:asciiTheme="minorEastAsia" w:hAnsiTheme="minorEastAsia" w:cs="Helvetica"/>
          <w:kern w:val="0"/>
          <w:sz w:val="24"/>
          <w:szCs w:val="24"/>
        </w:rPr>
      </w:pPr>
    </w:p>
    <w:p w:rsidR="0071504E" w:rsidRDefault="0071504E">
      <w:pPr>
        <w:widowControl/>
        <w:rPr>
          <w:rFonts w:asciiTheme="minorEastAsia" w:hAnsiTheme="minorEastAsia" w:cs="Helvetica"/>
          <w:kern w:val="0"/>
          <w:sz w:val="24"/>
          <w:szCs w:val="24"/>
        </w:rPr>
      </w:pPr>
    </w:p>
    <w:p w:rsidR="0071504E" w:rsidRDefault="003D098B">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71504E" w:rsidRDefault="0071504E">
      <w:pPr>
        <w:widowControl/>
        <w:spacing w:line="480" w:lineRule="exact"/>
        <w:jc w:val="left"/>
        <w:rPr>
          <w:rFonts w:asciiTheme="minorEastAsia" w:hAnsiTheme="minorEastAsia" w:cs="Helvetica"/>
          <w:kern w:val="0"/>
          <w:sz w:val="24"/>
          <w:szCs w:val="24"/>
        </w:rPr>
      </w:pPr>
    </w:p>
    <w:p w:rsidR="0071504E" w:rsidRDefault="003D098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71504E" w:rsidRDefault="003D098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71504E" w:rsidRDefault="003D098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71504E" w:rsidRDefault="003D098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71504E" w:rsidRDefault="003D098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71504E" w:rsidRDefault="003D098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71504E" w:rsidRDefault="003D098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71504E" w:rsidRDefault="003D098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71504E" w:rsidRDefault="003D098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71504E" w:rsidRDefault="003D098B">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71504E" w:rsidRDefault="003D098B">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71504E" w:rsidRDefault="003D098B">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71504E" w:rsidRDefault="0071504E">
      <w:pPr>
        <w:widowControl/>
        <w:spacing w:line="520" w:lineRule="exact"/>
        <w:ind w:firstLineChars="150" w:firstLine="361"/>
        <w:rPr>
          <w:rFonts w:asciiTheme="minorEastAsia" w:hAnsiTheme="minorEastAsia" w:cs="Helvetica"/>
          <w:b/>
          <w:kern w:val="0"/>
          <w:sz w:val="24"/>
          <w:szCs w:val="24"/>
        </w:rPr>
      </w:pPr>
    </w:p>
    <w:p w:rsidR="0071504E" w:rsidRDefault="0071504E">
      <w:pPr>
        <w:widowControl/>
        <w:spacing w:line="520" w:lineRule="exact"/>
        <w:rPr>
          <w:rFonts w:asciiTheme="minorEastAsia" w:hAnsiTheme="minorEastAsia" w:cs="Helvetica"/>
          <w:b/>
          <w:kern w:val="0"/>
          <w:sz w:val="24"/>
          <w:szCs w:val="24"/>
        </w:rPr>
      </w:pPr>
    </w:p>
    <w:p w:rsidR="0071504E" w:rsidRDefault="0071504E">
      <w:pPr>
        <w:widowControl/>
        <w:spacing w:line="520" w:lineRule="exact"/>
        <w:ind w:firstLineChars="150" w:firstLine="361"/>
        <w:rPr>
          <w:rFonts w:asciiTheme="minorEastAsia" w:hAnsiTheme="minorEastAsia" w:cs="Helvetica"/>
          <w:b/>
          <w:kern w:val="0"/>
          <w:sz w:val="24"/>
          <w:szCs w:val="24"/>
        </w:rPr>
      </w:pPr>
    </w:p>
    <w:p w:rsidR="0071504E" w:rsidRDefault="0071504E">
      <w:pPr>
        <w:widowControl/>
        <w:spacing w:line="520" w:lineRule="exact"/>
        <w:rPr>
          <w:rFonts w:asciiTheme="minorEastAsia" w:hAnsiTheme="minorEastAsia" w:cs="Helvetica"/>
          <w:b/>
          <w:kern w:val="0"/>
          <w:sz w:val="24"/>
          <w:szCs w:val="24"/>
        </w:rPr>
      </w:pPr>
    </w:p>
    <w:p w:rsidR="0071504E" w:rsidRDefault="003D098B">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71504E" w:rsidRDefault="003D098B">
      <w:pPr>
        <w:widowControl/>
        <w:spacing w:line="480" w:lineRule="exact"/>
        <w:ind w:firstLineChars="200" w:firstLine="640"/>
        <w:jc w:val="left"/>
        <w:rPr>
          <w:rFonts w:ascii="仿宋" w:eastAsia="仿宋" w:hAnsi="仿宋" w:cs="Helvetica"/>
          <w:kern w:val="0"/>
          <w:sz w:val="32"/>
          <w:szCs w:val="32"/>
        </w:rPr>
      </w:pPr>
      <w:r>
        <w:rPr>
          <w:rFonts w:ascii="仿宋" w:eastAsia="仿宋" w:hAnsi="仿宋" w:cs="Helvetica" w:hint="eastAsia"/>
          <w:kern w:val="0"/>
          <w:sz w:val="32"/>
          <w:szCs w:val="32"/>
        </w:rPr>
        <w:t>组织实施所辖区域统计数据质量核查工作；配合省局开展统计执法检查工作；承担上级调查机构布置的所辖区域内“四下”单位抽样调查工作；承担省局和省调查监测中心安排的重大战略监测、各项专项调查及其他工作；协助地方统计局完成大型国情国力调查。</w:t>
      </w:r>
    </w:p>
    <w:p w:rsidR="0071504E" w:rsidRDefault="003D098B">
      <w:pPr>
        <w:widowControl/>
        <w:shd w:val="clear" w:color="auto" w:fill="FFFFFF"/>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71504E" w:rsidRDefault="003D098B">
      <w:pPr>
        <w:widowControl/>
        <w:spacing w:line="480" w:lineRule="exact"/>
        <w:ind w:firstLineChars="200" w:firstLine="640"/>
        <w:jc w:val="left"/>
        <w:rPr>
          <w:rFonts w:ascii="仿宋" w:eastAsia="仿宋" w:hAnsi="仿宋" w:cs="Helvetica"/>
          <w:kern w:val="0"/>
          <w:sz w:val="32"/>
          <w:szCs w:val="32"/>
        </w:rPr>
      </w:pPr>
      <w:r>
        <w:rPr>
          <w:rFonts w:ascii="仿宋" w:eastAsia="仿宋" w:hAnsi="仿宋" w:cs="Helvetica" w:hint="eastAsia"/>
          <w:kern w:val="0"/>
          <w:sz w:val="32"/>
          <w:szCs w:val="32"/>
        </w:rPr>
        <w:t>湖北省统计局巴东经济社会调查队内设2个机构</w:t>
      </w:r>
      <w:r>
        <w:rPr>
          <w:rFonts w:ascii="仿宋" w:eastAsia="仿宋" w:hAnsi="仿宋" w:cs="Helvetica"/>
          <w:kern w:val="0"/>
          <w:sz w:val="32"/>
          <w:szCs w:val="32"/>
        </w:rPr>
        <w:t>：</w:t>
      </w:r>
      <w:r>
        <w:rPr>
          <w:rFonts w:ascii="仿宋" w:eastAsia="仿宋" w:hAnsi="仿宋" w:cs="仿宋_GB2312" w:hint="eastAsia"/>
          <w:bCs/>
          <w:color w:val="000000"/>
          <w:kern w:val="0"/>
          <w:sz w:val="32"/>
          <w:szCs w:val="32"/>
        </w:rPr>
        <w:t>调查监测一科、调查监测二科。</w:t>
      </w:r>
    </w:p>
    <w:p w:rsidR="0071504E" w:rsidRDefault="003D098B">
      <w:pPr>
        <w:widowControl/>
        <w:spacing w:line="480" w:lineRule="exact"/>
        <w:ind w:firstLineChars="200" w:firstLine="643"/>
        <w:jc w:val="left"/>
        <w:rPr>
          <w:rFonts w:ascii="仿宋" w:eastAsia="仿宋" w:hAnsi="仿宋" w:cs="仿宋_GB2312"/>
          <w:bCs/>
          <w:color w:val="000000"/>
          <w:kern w:val="0"/>
          <w:sz w:val="32"/>
          <w:szCs w:val="32"/>
        </w:rPr>
      </w:pPr>
      <w:r>
        <w:rPr>
          <w:rFonts w:ascii="楷体" w:eastAsia="楷体" w:hAnsi="楷体" w:cs="Helvetica" w:hint="eastAsia"/>
          <w:b/>
          <w:kern w:val="0"/>
          <w:sz w:val="32"/>
          <w:szCs w:val="32"/>
        </w:rPr>
        <w:t>1.</w:t>
      </w:r>
      <w:r>
        <w:rPr>
          <w:rFonts w:ascii="楷体" w:eastAsia="楷体" w:hAnsi="楷体" w:cs="楷体_GB2312" w:hint="eastAsia"/>
          <w:b/>
          <w:bCs/>
          <w:kern w:val="0"/>
          <w:sz w:val="32"/>
          <w:szCs w:val="32"/>
          <w:lang w:val="zh-CN"/>
        </w:rPr>
        <w:t>调查监测一科的主要职责</w:t>
      </w:r>
      <w:r>
        <w:rPr>
          <w:rFonts w:ascii="楷体" w:eastAsia="楷体" w:hAnsi="楷体" w:cs="Helvetica" w:hint="eastAsia"/>
          <w:b/>
          <w:kern w:val="0"/>
          <w:sz w:val="32"/>
          <w:szCs w:val="32"/>
        </w:rPr>
        <w:t>：</w:t>
      </w:r>
      <w:r>
        <w:rPr>
          <w:rFonts w:ascii="仿宋" w:eastAsia="仿宋" w:hAnsi="仿宋" w:cs="仿宋_GB2312" w:hint="eastAsia"/>
          <w:bCs/>
          <w:color w:val="000000"/>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rsidR="0071504E" w:rsidRDefault="003D098B">
      <w:pPr>
        <w:widowControl/>
        <w:spacing w:line="520" w:lineRule="exact"/>
        <w:ind w:firstLineChars="200" w:firstLine="643"/>
        <w:rPr>
          <w:rFonts w:ascii="仿宋" w:eastAsia="仿宋" w:hAnsi="仿宋" w:cs="Helvetica"/>
          <w:kern w:val="0"/>
          <w:sz w:val="32"/>
          <w:szCs w:val="32"/>
        </w:rPr>
      </w:pPr>
      <w:r>
        <w:rPr>
          <w:rFonts w:ascii="楷体" w:eastAsia="楷体" w:hAnsi="楷体" w:cs="Helvetica"/>
          <w:b/>
          <w:kern w:val="0"/>
          <w:sz w:val="32"/>
          <w:szCs w:val="32"/>
        </w:rPr>
        <w:t>2.</w:t>
      </w:r>
      <w:r>
        <w:rPr>
          <w:rFonts w:ascii="楷体" w:eastAsia="楷体" w:hAnsi="楷体" w:cs="楷体_GB2312" w:hint="eastAsia"/>
          <w:b/>
          <w:bCs/>
          <w:kern w:val="0"/>
          <w:sz w:val="32"/>
          <w:szCs w:val="32"/>
          <w:lang w:val="zh-CN"/>
        </w:rPr>
        <w:t>调查监测二科的主要职责</w:t>
      </w:r>
      <w:r>
        <w:rPr>
          <w:rFonts w:ascii="楷体" w:eastAsia="楷体" w:hAnsi="楷体" w:cs="Helvetica" w:hint="eastAsia"/>
          <w:b/>
          <w:kern w:val="0"/>
          <w:sz w:val="32"/>
          <w:szCs w:val="32"/>
        </w:rPr>
        <w:t>：</w:t>
      </w:r>
      <w:r>
        <w:rPr>
          <w:rFonts w:ascii="仿宋" w:eastAsia="仿宋" w:hAnsi="仿宋" w:cs="仿宋_GB2312" w:hint="eastAsia"/>
          <w:bCs/>
          <w:color w:val="000000"/>
          <w:kern w:val="0"/>
          <w:sz w:val="32"/>
          <w:szCs w:val="32"/>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71504E" w:rsidRDefault="003D098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71504E" w:rsidRDefault="003D098B">
      <w:pPr>
        <w:widowControl/>
        <w:spacing w:line="520" w:lineRule="exact"/>
        <w:ind w:firstLineChars="200" w:firstLine="643"/>
        <w:rPr>
          <w:rFonts w:ascii="楷体" w:eastAsia="楷体" w:hAnsi="楷体" w:cs="Helvetica"/>
          <w:b/>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仿宋" w:eastAsia="仿宋" w:hAnsi="仿宋" w:cs="仿宋_GB2312" w:hint="eastAsia"/>
          <w:bCs/>
          <w:kern w:val="0"/>
          <w:sz w:val="32"/>
          <w:szCs w:val="32"/>
        </w:rPr>
        <w:t>2024年预算</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为70.98万元，比上年增加2.58万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增加3.77</w:t>
      </w:r>
      <w:r>
        <w:rPr>
          <w:rFonts w:ascii="仿宋" w:eastAsia="仿宋" w:hAnsi="仿宋" w:cs="仿宋_GB2312"/>
          <w:bCs/>
          <w:kern w:val="0"/>
          <w:sz w:val="32"/>
          <w:szCs w:val="32"/>
        </w:rPr>
        <w:t>%</w:t>
      </w:r>
      <w:r>
        <w:rPr>
          <w:rFonts w:ascii="仿宋" w:eastAsia="仿宋" w:hAnsi="仿宋" w:cs="仿宋_GB2312" w:hint="eastAsia"/>
          <w:bCs/>
          <w:kern w:val="0"/>
          <w:sz w:val="32"/>
          <w:szCs w:val="32"/>
        </w:rPr>
        <w:t>，主要原因</w:t>
      </w:r>
      <w:r>
        <w:rPr>
          <w:rFonts w:ascii="仿宋" w:eastAsia="仿宋" w:hAnsi="仿宋" w:cs="仿宋_GB2312"/>
          <w:bCs/>
          <w:kern w:val="0"/>
          <w:sz w:val="32"/>
          <w:szCs w:val="32"/>
        </w:rPr>
        <w:t>是：</w:t>
      </w:r>
      <w:r>
        <w:rPr>
          <w:rFonts w:ascii="仿宋_GB2312" w:eastAsia="仿宋_GB2312" w:hint="eastAsia"/>
          <w:sz w:val="32"/>
        </w:rPr>
        <w:t>2024年</w:t>
      </w:r>
      <w:r>
        <w:rPr>
          <w:rFonts w:ascii="仿宋_GB2312" w:eastAsia="仿宋_GB2312"/>
          <w:sz w:val="32"/>
        </w:rPr>
        <w:t>拟新进人员</w:t>
      </w:r>
      <w:r>
        <w:rPr>
          <w:rFonts w:ascii="仿宋_GB2312" w:eastAsia="仿宋_GB2312" w:hint="eastAsia"/>
          <w:sz w:val="32"/>
        </w:rPr>
        <w:t>1名。其中</w:t>
      </w:r>
      <w:r>
        <w:rPr>
          <w:rFonts w:ascii="仿宋_GB2312" w:eastAsia="仿宋_GB2312"/>
          <w:sz w:val="32"/>
        </w:rPr>
        <w:t>：一般公共预算拨款</w:t>
      </w:r>
      <w:r>
        <w:rPr>
          <w:rFonts w:ascii="仿宋_GB2312" w:eastAsia="仿宋_GB2312" w:hint="eastAsia"/>
          <w:sz w:val="32"/>
        </w:rPr>
        <w:t>收入</w:t>
      </w:r>
      <w:r>
        <w:rPr>
          <w:rFonts w:ascii="仿宋" w:eastAsia="仿宋" w:hAnsi="仿宋" w:cs="仿宋_GB2312" w:hint="eastAsia"/>
          <w:bCs/>
          <w:kern w:val="0"/>
          <w:sz w:val="32"/>
          <w:szCs w:val="32"/>
        </w:rPr>
        <w:t>70.98万元，比上年增加2.58万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增加3.77</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71504E" w:rsidRDefault="003D098B">
      <w:pPr>
        <w:widowControl/>
        <w:spacing w:line="520" w:lineRule="exact"/>
        <w:ind w:firstLineChars="200" w:firstLine="643"/>
        <w:rPr>
          <w:rFonts w:ascii="仿宋" w:eastAsia="仿宋" w:hAnsi="仿宋" w:cs="仿宋_GB2312"/>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2024年预算支出70.98万元, 比上年增加2.58万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增加3.77</w:t>
      </w:r>
      <w:r>
        <w:rPr>
          <w:rFonts w:ascii="仿宋" w:eastAsia="仿宋" w:hAnsi="仿宋" w:cs="仿宋_GB2312"/>
          <w:bCs/>
          <w:kern w:val="0"/>
          <w:sz w:val="32"/>
          <w:szCs w:val="32"/>
        </w:rPr>
        <w:t>%</w:t>
      </w:r>
      <w:r>
        <w:rPr>
          <w:rFonts w:ascii="仿宋" w:eastAsia="仿宋" w:hAnsi="仿宋" w:cs="仿宋_GB2312" w:hint="eastAsia"/>
          <w:bCs/>
          <w:kern w:val="0"/>
          <w:sz w:val="32"/>
          <w:szCs w:val="32"/>
        </w:rPr>
        <w:t>。其中：一般公共服务支出45.06</w:t>
      </w:r>
      <w:r>
        <w:rPr>
          <w:rFonts w:ascii="仿宋" w:eastAsia="仿宋" w:hAnsi="仿宋" w:cs="仿宋_GB2312" w:hint="eastAsia"/>
          <w:bCs/>
          <w:kern w:val="0"/>
          <w:sz w:val="32"/>
          <w:szCs w:val="32"/>
        </w:rPr>
        <w:lastRenderedPageBreak/>
        <w:t>万元，比上年增加4.46万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增加10.99</w:t>
      </w:r>
      <w:r>
        <w:rPr>
          <w:rFonts w:ascii="仿宋" w:eastAsia="仿宋" w:hAnsi="仿宋" w:cs="仿宋_GB2312"/>
          <w:bCs/>
          <w:kern w:val="0"/>
          <w:sz w:val="32"/>
          <w:szCs w:val="32"/>
        </w:rPr>
        <w:t>%</w:t>
      </w:r>
      <w:r>
        <w:rPr>
          <w:rFonts w:ascii="仿宋" w:eastAsia="仿宋" w:hAnsi="仿宋" w:cs="仿宋_GB2312" w:hint="eastAsia"/>
          <w:bCs/>
          <w:kern w:val="0"/>
          <w:sz w:val="32"/>
          <w:szCs w:val="32"/>
        </w:rPr>
        <w:t>；社会保障和就业支出23.11万元，比上年减少1.14万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减少4.70</w:t>
      </w:r>
      <w:r>
        <w:rPr>
          <w:rFonts w:ascii="仿宋" w:eastAsia="仿宋" w:hAnsi="仿宋" w:cs="仿宋_GB2312"/>
          <w:bCs/>
          <w:kern w:val="0"/>
          <w:sz w:val="32"/>
          <w:szCs w:val="32"/>
        </w:rPr>
        <w:t>%</w:t>
      </w:r>
      <w:r>
        <w:rPr>
          <w:rFonts w:ascii="仿宋" w:eastAsia="仿宋" w:hAnsi="仿宋" w:cs="仿宋_GB2312" w:hint="eastAsia"/>
          <w:bCs/>
          <w:kern w:val="0"/>
          <w:sz w:val="32"/>
          <w:szCs w:val="32"/>
        </w:rPr>
        <w:t>；住房保障支出2.81万元，比上年减少0.74万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减少20.85</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71504E" w:rsidRDefault="003D098B">
      <w:pPr>
        <w:widowControl/>
        <w:spacing w:line="520" w:lineRule="exact"/>
        <w:ind w:firstLineChars="200" w:firstLine="640"/>
        <w:rPr>
          <w:rFonts w:ascii="仿宋_GB2312" w:eastAsia="仿宋_GB2312"/>
          <w:sz w:val="32"/>
        </w:rPr>
      </w:pPr>
      <w:r>
        <w:rPr>
          <w:rFonts w:ascii="仿宋_GB2312" w:eastAsia="仿宋_GB2312" w:hint="eastAsia"/>
          <w:sz w:val="32"/>
        </w:rPr>
        <w:t>支出增加</w:t>
      </w:r>
      <w:r w:rsidR="00790050">
        <w:rPr>
          <w:rFonts w:ascii="仿宋" w:eastAsia="仿宋" w:hAnsi="仿宋" w:cs="仿宋_GB2312" w:hint="eastAsia"/>
          <w:bCs/>
          <w:kern w:val="0"/>
          <w:sz w:val="32"/>
          <w:szCs w:val="32"/>
        </w:rPr>
        <w:t>和</w:t>
      </w:r>
      <w:r>
        <w:rPr>
          <w:rFonts w:ascii="仿宋" w:eastAsia="仿宋" w:hAnsi="仿宋" w:cs="仿宋_GB2312" w:hint="eastAsia"/>
          <w:bCs/>
          <w:kern w:val="0"/>
          <w:sz w:val="32"/>
          <w:szCs w:val="32"/>
        </w:rPr>
        <w:t>减少</w:t>
      </w:r>
      <w:r>
        <w:rPr>
          <w:rFonts w:ascii="仿宋_GB2312" w:eastAsia="仿宋_GB2312" w:hint="eastAsia"/>
          <w:sz w:val="32"/>
        </w:rPr>
        <w:t>原因：</w:t>
      </w:r>
    </w:p>
    <w:p w:rsidR="0071504E" w:rsidRDefault="003D098B">
      <w:pPr>
        <w:widowControl/>
        <w:spacing w:line="520" w:lineRule="exact"/>
        <w:ind w:firstLine="480"/>
        <w:rPr>
          <w:rFonts w:ascii="仿宋_GB2312" w:eastAsia="仿宋_GB2312"/>
          <w:sz w:val="32"/>
        </w:rPr>
      </w:pPr>
      <w:r>
        <w:rPr>
          <w:rFonts w:ascii="仿宋_GB2312" w:eastAsia="仿宋_GB2312" w:hint="eastAsia"/>
          <w:sz w:val="32"/>
        </w:rPr>
        <w:t>（1）2024年基本支出68.48万元</w:t>
      </w:r>
      <w:r>
        <w:rPr>
          <w:rFonts w:ascii="仿宋_GB2312" w:eastAsia="仿宋_GB2312"/>
          <w:sz w:val="32"/>
        </w:rPr>
        <w:t>，</w:t>
      </w:r>
      <w:r>
        <w:rPr>
          <w:rFonts w:ascii="仿宋_GB2312" w:eastAsia="仿宋_GB2312" w:hint="eastAsia"/>
          <w:sz w:val="32"/>
        </w:rPr>
        <w:t>比上年增加</w:t>
      </w:r>
      <w:r>
        <w:rPr>
          <w:rFonts w:ascii="仿宋" w:eastAsia="仿宋" w:hAnsi="仿宋" w:cs="仿宋_GB2312" w:hint="eastAsia"/>
          <w:bCs/>
          <w:kern w:val="0"/>
          <w:sz w:val="32"/>
          <w:szCs w:val="32"/>
        </w:rPr>
        <w:t>5.08</w:t>
      </w:r>
      <w:r>
        <w:rPr>
          <w:rFonts w:ascii="仿宋_GB2312" w:eastAsia="仿宋_GB2312" w:hint="eastAsia"/>
          <w:sz w:val="32"/>
        </w:rPr>
        <w:t>万元，</w:t>
      </w:r>
      <w:r>
        <w:rPr>
          <w:rFonts w:ascii="仿宋" w:eastAsia="仿宋" w:hAnsi="仿宋" w:cs="仿宋_GB2312" w:hint="eastAsia"/>
          <w:bCs/>
          <w:kern w:val="0"/>
          <w:sz w:val="32"/>
          <w:szCs w:val="32"/>
        </w:rPr>
        <w:t>增加8.01</w:t>
      </w:r>
      <w:r>
        <w:rPr>
          <w:rFonts w:ascii="仿宋" w:eastAsia="仿宋" w:hAnsi="仿宋" w:cs="仿宋_GB2312"/>
          <w:bCs/>
          <w:kern w:val="0"/>
          <w:sz w:val="32"/>
          <w:szCs w:val="32"/>
        </w:rPr>
        <w:t>%,</w:t>
      </w:r>
      <w:r>
        <w:rPr>
          <w:rFonts w:ascii="仿宋_GB2312" w:eastAsia="仿宋_GB2312" w:hint="eastAsia"/>
          <w:sz w:val="32"/>
        </w:rPr>
        <w:t>主要原因：2024年</w:t>
      </w:r>
      <w:r>
        <w:rPr>
          <w:rFonts w:ascii="仿宋_GB2312" w:eastAsia="仿宋_GB2312"/>
          <w:sz w:val="32"/>
        </w:rPr>
        <w:t>拟新进人员</w:t>
      </w:r>
      <w:r>
        <w:rPr>
          <w:rFonts w:ascii="仿宋_GB2312" w:eastAsia="仿宋_GB2312" w:hint="eastAsia"/>
          <w:sz w:val="32"/>
        </w:rPr>
        <w:t>1名。</w:t>
      </w:r>
    </w:p>
    <w:p w:rsidR="0071504E" w:rsidRDefault="003D098B">
      <w:pPr>
        <w:widowControl/>
        <w:spacing w:line="520" w:lineRule="exact"/>
        <w:ind w:firstLine="480"/>
        <w:rPr>
          <w:rFonts w:ascii="仿宋_GB2312" w:eastAsia="仿宋_GB2312"/>
          <w:sz w:val="32"/>
        </w:rPr>
      </w:pPr>
      <w:r>
        <w:rPr>
          <w:rFonts w:ascii="仿宋_GB2312" w:eastAsia="仿宋_GB2312" w:hint="eastAsia"/>
          <w:sz w:val="32"/>
        </w:rPr>
        <w:t>（2）2024年项目支出</w:t>
      </w:r>
      <w:r>
        <w:rPr>
          <w:rFonts w:ascii="仿宋_GB2312" w:eastAsia="仿宋_GB2312"/>
          <w:sz w:val="32"/>
        </w:rPr>
        <w:t>2</w:t>
      </w:r>
      <w:r>
        <w:rPr>
          <w:rFonts w:ascii="仿宋_GB2312" w:eastAsia="仿宋_GB2312" w:hint="eastAsia"/>
          <w:sz w:val="32"/>
        </w:rPr>
        <w:t>.</w:t>
      </w:r>
      <w:r>
        <w:rPr>
          <w:rFonts w:ascii="仿宋_GB2312" w:eastAsia="仿宋_GB2312"/>
          <w:sz w:val="32"/>
        </w:rPr>
        <w:t>5</w:t>
      </w:r>
      <w:r>
        <w:rPr>
          <w:rFonts w:ascii="仿宋_GB2312" w:eastAsia="仿宋_GB2312" w:hint="eastAsia"/>
          <w:sz w:val="32"/>
        </w:rPr>
        <w:t>0万元</w:t>
      </w:r>
      <w:r>
        <w:rPr>
          <w:rFonts w:ascii="仿宋_GB2312" w:eastAsia="仿宋_GB2312"/>
          <w:sz w:val="32"/>
        </w:rPr>
        <w:t>，</w:t>
      </w:r>
      <w:r>
        <w:rPr>
          <w:rFonts w:ascii="仿宋_GB2312" w:eastAsia="仿宋_GB2312" w:hint="eastAsia"/>
          <w:sz w:val="32"/>
        </w:rPr>
        <w:t>比上年减少2.50万元，</w:t>
      </w:r>
      <w:r>
        <w:rPr>
          <w:rFonts w:ascii="仿宋" w:eastAsia="仿宋" w:hAnsi="仿宋" w:cs="仿宋_GB2312" w:hint="eastAsia"/>
          <w:bCs/>
          <w:kern w:val="0"/>
          <w:sz w:val="32"/>
          <w:szCs w:val="32"/>
        </w:rPr>
        <w:t>减少50.00</w:t>
      </w:r>
      <w:r>
        <w:rPr>
          <w:rFonts w:ascii="仿宋" w:eastAsia="仿宋" w:hAnsi="仿宋" w:cs="仿宋_GB2312"/>
          <w:bCs/>
          <w:kern w:val="0"/>
          <w:sz w:val="32"/>
          <w:szCs w:val="32"/>
        </w:rPr>
        <w:t>%,</w:t>
      </w:r>
      <w:r>
        <w:rPr>
          <w:rFonts w:ascii="仿宋_GB2312" w:eastAsia="仿宋_GB2312" w:hint="eastAsia"/>
          <w:sz w:val="32"/>
        </w:rPr>
        <w:t>主要原因：</w:t>
      </w:r>
      <w:r>
        <w:rPr>
          <w:rFonts w:ascii="仿宋" w:eastAsia="仿宋" w:hAnsi="仿宋" w:cs="Arial" w:hint="eastAsia"/>
          <w:kern w:val="0"/>
          <w:sz w:val="32"/>
          <w:szCs w:val="32"/>
        </w:rPr>
        <w:t>厉行节约，控制公务开支，优先保障人员经费，缩减项目经费规模。</w:t>
      </w:r>
    </w:p>
    <w:p w:rsidR="0071504E" w:rsidRDefault="003D098B">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四、机关运行经费安排情况</w:t>
      </w:r>
    </w:p>
    <w:p w:rsidR="0071504E" w:rsidRDefault="003D098B">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2024年机关运行经费5万元，</w:t>
      </w:r>
      <w:r>
        <w:rPr>
          <w:rFonts w:ascii="仿宋_GB2312" w:eastAsia="仿宋_GB2312" w:hint="eastAsia"/>
          <w:sz w:val="32"/>
        </w:rPr>
        <w:t>较上年相比</w:t>
      </w:r>
      <w:r>
        <w:rPr>
          <w:rFonts w:ascii="仿宋" w:eastAsia="仿宋" w:hAnsi="仿宋" w:cs="仿宋_GB2312" w:hint="eastAsia"/>
          <w:bCs/>
          <w:kern w:val="0"/>
          <w:sz w:val="32"/>
          <w:szCs w:val="32"/>
        </w:rPr>
        <w:t>减少</w:t>
      </w:r>
      <w:r>
        <w:rPr>
          <w:rFonts w:ascii="仿宋" w:eastAsia="仿宋" w:hAnsi="仿宋" w:cs="仿宋_GB2312"/>
          <w:bCs/>
          <w:sz w:val="32"/>
          <w:szCs w:val="32"/>
        </w:rPr>
        <w:t>1</w:t>
      </w:r>
      <w:r>
        <w:rPr>
          <w:rFonts w:ascii="仿宋_GB2312" w:eastAsia="仿宋_GB2312" w:hint="eastAsia"/>
          <w:sz w:val="32"/>
        </w:rPr>
        <w:t>万元，</w:t>
      </w:r>
      <w:r>
        <w:rPr>
          <w:rFonts w:ascii="仿宋" w:eastAsia="仿宋" w:hAnsi="仿宋" w:cs="仿宋_GB2312" w:hint="eastAsia"/>
          <w:bCs/>
          <w:kern w:val="0"/>
          <w:sz w:val="32"/>
          <w:szCs w:val="32"/>
        </w:rPr>
        <w:t>减少16.67</w:t>
      </w:r>
      <w:r>
        <w:rPr>
          <w:rFonts w:ascii="仿宋" w:eastAsia="仿宋" w:hAnsi="仿宋" w:cs="仿宋_GB2312"/>
          <w:bCs/>
          <w:kern w:val="0"/>
          <w:sz w:val="32"/>
          <w:szCs w:val="32"/>
        </w:rPr>
        <w:t>%,</w:t>
      </w:r>
      <w:r>
        <w:rPr>
          <w:rFonts w:ascii="仿宋" w:eastAsia="仿宋" w:hAnsi="仿宋" w:cs="仿宋_GB2312" w:hint="eastAsia"/>
          <w:bCs/>
          <w:kern w:val="0"/>
          <w:sz w:val="32"/>
          <w:szCs w:val="32"/>
        </w:rPr>
        <w:t>减少主要</w:t>
      </w:r>
      <w:r>
        <w:rPr>
          <w:rFonts w:ascii="仿宋" w:eastAsia="仿宋" w:hAnsi="仿宋" w:cs="仿宋_GB2312"/>
          <w:bCs/>
          <w:kern w:val="0"/>
          <w:sz w:val="32"/>
          <w:szCs w:val="32"/>
        </w:rPr>
        <w:t>原因是：</w:t>
      </w:r>
      <w:r>
        <w:rPr>
          <w:rFonts w:ascii="仿宋" w:eastAsia="仿宋" w:hAnsi="仿宋" w:cs="仿宋_GB2312" w:hint="eastAsia"/>
          <w:bCs/>
          <w:kern w:val="0"/>
          <w:sz w:val="32"/>
          <w:szCs w:val="32"/>
        </w:rPr>
        <w:t>减少了办公费和其他交通费用。</w:t>
      </w:r>
      <w:r>
        <w:rPr>
          <w:rFonts w:ascii="仿宋" w:eastAsia="仿宋" w:hAnsi="仿宋" w:cs="Arial" w:hint="eastAsia"/>
          <w:kern w:val="0"/>
          <w:sz w:val="32"/>
          <w:szCs w:val="32"/>
        </w:rPr>
        <w:t>其中</w:t>
      </w:r>
      <w:r>
        <w:rPr>
          <w:rFonts w:ascii="仿宋" w:eastAsia="仿宋" w:hAnsi="仿宋" w:cs="Helvetica" w:hint="eastAsia"/>
          <w:bCs/>
          <w:kern w:val="0"/>
          <w:sz w:val="32"/>
          <w:szCs w:val="32"/>
        </w:rPr>
        <w:t>：印刷费</w:t>
      </w:r>
      <w:r w:rsidR="005B48F0">
        <w:rPr>
          <w:rFonts w:ascii="仿宋" w:eastAsia="仿宋" w:hAnsi="仿宋" w:cs="Helvetica" w:hint="eastAsia"/>
          <w:bCs/>
          <w:kern w:val="0"/>
          <w:sz w:val="32"/>
          <w:szCs w:val="32"/>
        </w:rPr>
        <w:t>0.3</w:t>
      </w:r>
      <w:r>
        <w:rPr>
          <w:rFonts w:ascii="仿宋" w:eastAsia="仿宋" w:hAnsi="仿宋" w:cs="Helvetica" w:hint="eastAsia"/>
          <w:bCs/>
          <w:kern w:val="0"/>
          <w:sz w:val="32"/>
          <w:szCs w:val="32"/>
        </w:rPr>
        <w:t>万元，差旅费1.13万元，福利费1.47万元，</w:t>
      </w:r>
      <w:r>
        <w:rPr>
          <w:rFonts w:ascii="仿宋" w:eastAsia="仿宋" w:hAnsi="仿宋" w:cs="Helvetica"/>
          <w:bCs/>
          <w:kern w:val="0"/>
          <w:sz w:val="32"/>
          <w:szCs w:val="32"/>
        </w:rPr>
        <w:t>其他交通费</w:t>
      </w:r>
      <w:r>
        <w:rPr>
          <w:rFonts w:ascii="仿宋" w:eastAsia="仿宋" w:hAnsi="仿宋" w:cs="Helvetica" w:hint="eastAsia"/>
          <w:bCs/>
          <w:kern w:val="0"/>
          <w:sz w:val="32"/>
          <w:szCs w:val="32"/>
        </w:rPr>
        <w:t>用</w:t>
      </w:r>
      <w:r w:rsidR="005B48F0">
        <w:rPr>
          <w:rFonts w:ascii="仿宋" w:eastAsia="仿宋" w:hAnsi="仿宋" w:cs="Helvetica" w:hint="eastAsia"/>
          <w:bCs/>
          <w:kern w:val="0"/>
          <w:sz w:val="32"/>
          <w:szCs w:val="32"/>
        </w:rPr>
        <w:t>0.9</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其他商品和服务支出</w:t>
      </w:r>
      <w:r w:rsidR="005B48F0">
        <w:rPr>
          <w:rFonts w:ascii="仿宋" w:eastAsia="仿宋" w:hAnsi="仿宋" w:cs="Helvetica" w:hint="eastAsia"/>
          <w:bCs/>
          <w:kern w:val="0"/>
          <w:sz w:val="32"/>
          <w:szCs w:val="32"/>
        </w:rPr>
        <w:t>1.2万</w:t>
      </w:r>
      <w:r>
        <w:rPr>
          <w:rFonts w:ascii="仿宋" w:eastAsia="仿宋" w:hAnsi="仿宋" w:cs="Helvetica" w:hint="eastAsia"/>
          <w:bCs/>
          <w:kern w:val="0"/>
          <w:sz w:val="32"/>
          <w:szCs w:val="32"/>
        </w:rPr>
        <w:t>元。</w:t>
      </w:r>
    </w:p>
    <w:p w:rsidR="0071504E" w:rsidRDefault="003D098B">
      <w:pPr>
        <w:widowControl/>
        <w:spacing w:line="52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84496C" w:rsidRDefault="0084496C" w:rsidP="0084496C">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w:t>
      </w:r>
      <w:r>
        <w:rPr>
          <w:rFonts w:ascii="仿宋" w:eastAsia="仿宋" w:hAnsi="仿宋" w:cs="Helvetic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w:t>
      </w:r>
      <w:r>
        <w:rPr>
          <w:rFonts w:ascii="仿宋" w:eastAsia="仿宋" w:hAnsi="仿宋" w:cs="仿宋_GB2312" w:hint="eastAsia"/>
          <w:bCs/>
          <w:kern w:val="0"/>
          <w:sz w:val="32"/>
          <w:szCs w:val="32"/>
        </w:rPr>
        <w:t>比上年预算减少</w:t>
      </w:r>
      <w:r>
        <w:rPr>
          <w:rFonts w:ascii="仿宋" w:eastAsia="仿宋" w:hAnsi="仿宋" w:cs="仿宋_GB2312"/>
          <w:bCs/>
          <w:kern w:val="0"/>
          <w:sz w:val="32"/>
          <w:szCs w:val="32"/>
        </w:rPr>
        <w:t>0</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 w:eastAsia="仿宋" w:hAnsi="仿宋" w:cs="Helvetica" w:hint="eastAsia"/>
          <w:bCs/>
          <w:kern w:val="0"/>
          <w:sz w:val="32"/>
          <w:szCs w:val="32"/>
        </w:rPr>
        <w:t>。</w:t>
      </w:r>
      <w:r>
        <w:rPr>
          <w:rFonts w:ascii="仿宋" w:eastAsia="仿宋" w:hAnsi="仿宋" w:cs="Helvetica"/>
          <w:bCs/>
          <w:kern w:val="0"/>
          <w:sz w:val="32"/>
          <w:szCs w:val="32"/>
        </w:rPr>
        <w:t>其中：</w:t>
      </w:r>
    </w:p>
    <w:p w:rsidR="0084496C" w:rsidRDefault="0084496C" w:rsidP="0084496C">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1.因公出国（境）费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84496C" w:rsidRDefault="0084496C" w:rsidP="0084496C">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2.公务接待费</w:t>
      </w:r>
      <w:r>
        <w:rPr>
          <w:rFonts w:ascii="仿宋" w:eastAsia="仿宋" w:hAnsi="仿宋" w:cs="Arial"/>
          <w:sz w:val="32"/>
          <w:szCs w:val="32"/>
        </w:rPr>
        <w:t>0</w:t>
      </w:r>
      <w:r>
        <w:rPr>
          <w:rFonts w:ascii="仿宋" w:eastAsia="仿宋" w:hAnsi="仿宋" w:cs="Arial" w:hint="eastAsia"/>
          <w:sz w:val="32"/>
          <w:szCs w:val="32"/>
        </w:rPr>
        <w:t>万元</w:t>
      </w:r>
      <w:r>
        <w:rPr>
          <w:rFonts w:ascii="仿宋" w:eastAsia="仿宋" w:hAnsi="仿宋" w:cs="Arial"/>
          <w:sz w:val="32"/>
          <w:szCs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公务接待由县局机关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71504E" w:rsidRPr="0084496C" w:rsidRDefault="0084496C" w:rsidP="0084496C">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3.公务用车购置及运行维护费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sz w:val="32"/>
          <w:szCs w:val="32"/>
        </w:rPr>
        <w:t>0</w:t>
      </w:r>
      <w:r>
        <w:rPr>
          <w:rFonts w:ascii="仿宋_GB2312" w:eastAsia="仿宋_GB2312" w:hint="eastAsia"/>
          <w:sz w:val="32"/>
        </w:rPr>
        <w:t>万元，其中</w:t>
      </w:r>
      <w:r>
        <w:rPr>
          <w:rFonts w:ascii="仿宋_GB2312" w:eastAsia="仿宋_GB2312"/>
          <w:sz w:val="32"/>
        </w:rPr>
        <w:t>：公务用车购置0万元，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原因是：公务用车购置</w:t>
      </w:r>
      <w:r>
        <w:rPr>
          <w:rFonts w:ascii="仿宋" w:eastAsia="仿宋" w:hAnsi="仿宋" w:cs="Arial" w:hint="eastAsia"/>
          <w:sz w:val="32"/>
          <w:szCs w:val="32"/>
        </w:rPr>
        <w:t>由县局机关</w:t>
      </w:r>
      <w:r>
        <w:rPr>
          <w:rFonts w:ascii="仿宋" w:eastAsia="仿宋" w:hAnsi="仿宋" w:cs="Arial"/>
          <w:sz w:val="32"/>
          <w:szCs w:val="32"/>
        </w:rPr>
        <w:t>统一安排，我单位</w:t>
      </w:r>
      <w:r>
        <w:rPr>
          <w:rFonts w:ascii="仿宋" w:eastAsia="仿宋" w:hAnsi="仿宋" w:cs="Arial"/>
          <w:sz w:val="32"/>
          <w:szCs w:val="32"/>
        </w:rPr>
        <w:lastRenderedPageBreak/>
        <w:t>无此</w:t>
      </w:r>
      <w:r>
        <w:rPr>
          <w:rFonts w:ascii="仿宋" w:eastAsia="仿宋" w:hAnsi="仿宋" w:cs="Arial" w:hint="eastAsia"/>
          <w:sz w:val="32"/>
          <w:szCs w:val="32"/>
        </w:rPr>
        <w:t>项</w:t>
      </w:r>
      <w:r>
        <w:rPr>
          <w:rFonts w:ascii="仿宋" w:eastAsia="仿宋" w:hAnsi="仿宋" w:cs="Arial"/>
          <w:sz w:val="32"/>
          <w:szCs w:val="32"/>
        </w:rPr>
        <w:t>经费预算。</w:t>
      </w:r>
      <w:r>
        <w:rPr>
          <w:rFonts w:ascii="仿宋" w:eastAsia="仿宋" w:hAnsi="仿宋" w:cs="Arial" w:hint="eastAsia"/>
          <w:sz w:val="32"/>
          <w:szCs w:val="32"/>
        </w:rPr>
        <w:t>公务用车运行维护费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 xml:space="preserve"> 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公务用车运行由县局机关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71504E" w:rsidRDefault="003D098B">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六、政府采购预算情况</w:t>
      </w:r>
    </w:p>
    <w:p w:rsidR="0071504E" w:rsidRDefault="003D098B">
      <w:pPr>
        <w:widowControl/>
        <w:spacing w:line="520" w:lineRule="exact"/>
        <w:ind w:firstLineChars="200" w:firstLine="640"/>
        <w:rPr>
          <w:rFonts w:ascii="仿宋_GB2312" w:eastAsia="仿宋_GB2312"/>
          <w:sz w:val="32"/>
        </w:rPr>
      </w:pPr>
      <w:r>
        <w:rPr>
          <w:rFonts w:ascii="仿宋" w:eastAsia="仿宋" w:hAnsi="仿宋" w:cs="Helvetica" w:hint="eastAsia"/>
          <w:bCs/>
          <w:kern w:val="0"/>
          <w:sz w:val="32"/>
          <w:szCs w:val="32"/>
        </w:rPr>
        <w:t>2024年，我</w:t>
      </w:r>
      <w:r>
        <w:rPr>
          <w:rFonts w:ascii="仿宋" w:eastAsia="仿宋" w:hAnsi="仿宋" w:cs="Helvetica"/>
          <w:bCs/>
          <w:kern w:val="0"/>
          <w:sz w:val="32"/>
          <w:szCs w:val="32"/>
        </w:rPr>
        <w:t>单位编制政府采购预算</w:t>
      </w:r>
      <w:r>
        <w:rPr>
          <w:rFonts w:ascii="仿宋" w:eastAsia="仿宋" w:hAnsi="仿宋" w:cs="Helvetica" w:hint="eastAsia"/>
          <w:bCs/>
          <w:kern w:val="0"/>
          <w:sz w:val="32"/>
          <w:szCs w:val="32"/>
        </w:rPr>
        <w:t>0万元</w:t>
      </w:r>
      <w:r>
        <w:rPr>
          <w:rFonts w:ascii="仿宋" w:eastAsia="仿宋" w:hAnsi="仿宋" w:cs="Helvetica"/>
          <w:bCs/>
          <w:kern w:val="0"/>
          <w:sz w:val="32"/>
          <w:szCs w:val="32"/>
        </w:rPr>
        <w:t>，</w:t>
      </w:r>
      <w:r>
        <w:rPr>
          <w:rFonts w:ascii="仿宋_GB2312" w:eastAsia="仿宋_GB2312" w:hint="eastAsia"/>
          <w:sz w:val="32"/>
        </w:rPr>
        <w:t>与上年持平。其中</w:t>
      </w:r>
      <w:r>
        <w:rPr>
          <w:rFonts w:ascii="仿宋_GB2312" w:eastAsia="仿宋_GB2312"/>
          <w:sz w:val="32"/>
        </w:rPr>
        <w:t>：货物类政府采购预算0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无;工程</w:t>
      </w:r>
      <w:r>
        <w:rPr>
          <w:rFonts w:ascii="仿宋_GB2312" w:eastAsia="仿宋_GB2312"/>
          <w:sz w:val="32"/>
        </w:rPr>
        <w:t>类政府采购预算0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无;服务</w:t>
      </w:r>
      <w:r>
        <w:rPr>
          <w:rFonts w:ascii="仿宋_GB2312" w:eastAsia="仿宋_GB2312"/>
          <w:sz w:val="32"/>
        </w:rPr>
        <w:t>类政府采购预算</w:t>
      </w:r>
      <w:r>
        <w:rPr>
          <w:rFonts w:ascii="仿宋_GB2312" w:eastAsia="仿宋_GB2312" w:hint="eastAsia"/>
          <w:sz w:val="32"/>
        </w:rPr>
        <w:t>0万元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w:t>
      </w:r>
    </w:p>
    <w:p w:rsidR="0071504E" w:rsidRDefault="003D098B">
      <w:pPr>
        <w:widowControl/>
        <w:spacing w:line="520" w:lineRule="exact"/>
        <w:ind w:firstLineChars="200" w:firstLine="640"/>
        <w:rPr>
          <w:rFonts w:ascii="仿宋_GB2312" w:eastAsia="仿宋_GB2312"/>
          <w:sz w:val="32"/>
        </w:rPr>
      </w:pPr>
      <w:r>
        <w:rPr>
          <w:rFonts w:ascii="仿宋_GB2312" w:eastAsia="仿宋_GB2312"/>
          <w:sz w:val="32"/>
        </w:rPr>
        <w:t>2024</w:t>
      </w:r>
      <w:r>
        <w:rPr>
          <w:rFonts w:ascii="仿宋_GB2312" w:eastAsia="仿宋_GB2312" w:hint="eastAsia"/>
          <w:sz w:val="32"/>
        </w:rPr>
        <w:t>年</w:t>
      </w:r>
      <w:r>
        <w:rPr>
          <w:rFonts w:ascii="仿宋_GB2312" w:eastAsia="仿宋_GB2312"/>
          <w:sz w:val="32"/>
        </w:rPr>
        <w:t>，面向中小企业采购预算</w:t>
      </w:r>
      <w:r>
        <w:rPr>
          <w:rFonts w:ascii="仿宋_GB2312" w:eastAsia="仿宋_GB2312" w:hint="eastAsia"/>
          <w:sz w:val="32"/>
        </w:rPr>
        <w:t>0</w:t>
      </w:r>
      <w:r>
        <w:rPr>
          <w:rFonts w:ascii="仿宋_GB2312" w:eastAsia="仿宋_GB2312"/>
          <w:sz w:val="32"/>
        </w:rPr>
        <w:t>万元，其中面向小微企业采购预算</w:t>
      </w:r>
      <w:r>
        <w:rPr>
          <w:rFonts w:ascii="仿宋_GB2312" w:eastAsia="仿宋_GB2312" w:hint="eastAsia"/>
          <w:sz w:val="32"/>
        </w:rPr>
        <w:t>0</w:t>
      </w:r>
      <w:r>
        <w:rPr>
          <w:rFonts w:ascii="仿宋_GB2312" w:eastAsia="仿宋_GB2312"/>
          <w:sz w:val="32"/>
        </w:rPr>
        <w:t>万元。</w:t>
      </w:r>
    </w:p>
    <w:p w:rsidR="0071504E" w:rsidRDefault="003D098B">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七、国有资产占用情况</w:t>
      </w:r>
    </w:p>
    <w:p w:rsidR="0071504E" w:rsidRDefault="003D098B">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截至2024年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米，其中：办公用房建筑面积0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米，其他0</w:t>
      </w:r>
      <w:r>
        <w:rPr>
          <w:rFonts w:ascii="仿宋" w:eastAsia="仿宋" w:hAnsi="仿宋" w:cs="Helvetica" w:hint="eastAsia"/>
          <w:bCs/>
          <w:kern w:val="0"/>
          <w:sz w:val="32"/>
          <w:szCs w:val="32"/>
        </w:rPr>
        <w:t>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，其中：</w:t>
      </w:r>
      <w:r>
        <w:rPr>
          <w:rFonts w:ascii="仿宋" w:eastAsia="仿宋" w:hAnsi="仿宋" w:cs="Helvetica" w:hint="eastAsia"/>
          <w:bCs/>
          <w:kern w:val="0"/>
          <w:sz w:val="32"/>
          <w:szCs w:val="32"/>
        </w:rPr>
        <w:t>副</w:t>
      </w:r>
      <w:r>
        <w:rPr>
          <w:rFonts w:ascii="仿宋" w:eastAsia="仿宋" w:hAnsi="仿宋" w:cs="Helvetica"/>
          <w:bCs/>
          <w:kern w:val="0"/>
          <w:sz w:val="32"/>
          <w:szCs w:val="32"/>
        </w:rPr>
        <w:t>省级干部及上以领导干部用车0</w:t>
      </w:r>
      <w:r>
        <w:rPr>
          <w:rFonts w:ascii="仿宋" w:eastAsia="仿宋" w:hAnsi="仿宋" w:cs="Helvetica" w:hint="eastAsia"/>
          <w:bCs/>
          <w:kern w:val="0"/>
          <w:sz w:val="32"/>
          <w:szCs w:val="32"/>
        </w:rPr>
        <w:t>辆、机要</w:t>
      </w:r>
      <w:r>
        <w:rPr>
          <w:rFonts w:ascii="仿宋" w:eastAsia="仿宋" w:hAnsi="仿宋" w:cs="Helvetica"/>
          <w:bCs/>
          <w:kern w:val="0"/>
          <w:sz w:val="32"/>
          <w:szCs w:val="32"/>
        </w:rPr>
        <w:t>通信用车0</w:t>
      </w:r>
      <w:r>
        <w:rPr>
          <w:rFonts w:ascii="仿宋" w:eastAsia="仿宋" w:hAnsi="仿宋" w:cs="Helvetica" w:hint="eastAsia"/>
          <w:bCs/>
          <w:kern w:val="0"/>
          <w:sz w:val="32"/>
          <w:szCs w:val="32"/>
        </w:rPr>
        <w:t>辆、应急</w:t>
      </w:r>
      <w:r>
        <w:rPr>
          <w:rFonts w:ascii="仿宋" w:eastAsia="仿宋" w:hAnsi="仿宋" w:cs="Helvetica"/>
          <w:bCs/>
          <w:kern w:val="0"/>
          <w:sz w:val="32"/>
          <w:szCs w:val="32"/>
        </w:rPr>
        <w:t>保障用车0</w:t>
      </w:r>
      <w:r>
        <w:rPr>
          <w:rFonts w:ascii="仿宋" w:eastAsia="仿宋" w:hAnsi="仿宋" w:cs="Helvetica" w:hint="eastAsia"/>
          <w:bCs/>
          <w:kern w:val="0"/>
          <w:sz w:val="32"/>
          <w:szCs w:val="32"/>
        </w:rPr>
        <w:t>辆、</w:t>
      </w:r>
      <w:r>
        <w:rPr>
          <w:rFonts w:ascii="仿宋" w:eastAsia="仿宋" w:hAnsi="仿宋" w:cs="Helvetica"/>
          <w:bCs/>
          <w:kern w:val="0"/>
          <w:sz w:val="32"/>
          <w:szCs w:val="32"/>
        </w:rPr>
        <w:t>执法勤用车0</w:t>
      </w:r>
      <w:r>
        <w:rPr>
          <w:rFonts w:ascii="仿宋" w:eastAsia="仿宋" w:hAnsi="仿宋" w:cs="Helvetica" w:hint="eastAsia"/>
          <w:bCs/>
          <w:kern w:val="0"/>
          <w:sz w:val="32"/>
          <w:szCs w:val="32"/>
        </w:rPr>
        <w:t>辆、</w:t>
      </w:r>
      <w:r>
        <w:rPr>
          <w:rFonts w:ascii="仿宋" w:eastAsia="仿宋" w:hAnsi="仿宋" w:cs="Helvetica"/>
          <w:bCs/>
          <w:kern w:val="0"/>
          <w:sz w:val="32"/>
          <w:szCs w:val="32"/>
        </w:rPr>
        <w:t>特种专业技术用车0</w:t>
      </w:r>
      <w:r>
        <w:rPr>
          <w:rFonts w:ascii="仿宋" w:eastAsia="仿宋" w:hAnsi="仿宋" w:cs="Helvetica" w:hint="eastAsia"/>
          <w:bCs/>
          <w:kern w:val="0"/>
          <w:sz w:val="32"/>
          <w:szCs w:val="32"/>
        </w:rPr>
        <w:t>辆、</w:t>
      </w:r>
      <w:r>
        <w:rPr>
          <w:rFonts w:ascii="仿宋" w:eastAsia="仿宋" w:hAnsi="仿宋" w:cs="Helvetica"/>
          <w:bCs/>
          <w:kern w:val="0"/>
          <w:sz w:val="32"/>
          <w:szCs w:val="32"/>
        </w:rPr>
        <w:t>其他用车0</w:t>
      </w:r>
      <w:r>
        <w:rPr>
          <w:rFonts w:ascii="仿宋" w:eastAsia="仿宋" w:hAnsi="仿宋" w:cs="Helvetica" w:hint="eastAsia"/>
          <w:bCs/>
          <w:kern w:val="0"/>
          <w:sz w:val="32"/>
          <w:szCs w:val="32"/>
        </w:rPr>
        <w:t>辆</w:t>
      </w:r>
      <w:r>
        <w:rPr>
          <w:rFonts w:ascii="仿宋" w:eastAsia="仿宋" w:hAnsi="仿宋" w:cs="Helvetica"/>
          <w:bCs/>
          <w:kern w:val="0"/>
          <w:sz w:val="32"/>
          <w:szCs w:val="32"/>
        </w:rPr>
        <w:t>，</w:t>
      </w:r>
      <w:r>
        <w:rPr>
          <w:rFonts w:ascii="仿宋" w:eastAsia="仿宋" w:hAnsi="仿宋" w:cs="Helvetica" w:hint="eastAsia"/>
          <w:bCs/>
          <w:kern w:val="0"/>
          <w:sz w:val="32"/>
          <w:szCs w:val="32"/>
        </w:rPr>
        <w:t>其他</w:t>
      </w:r>
      <w:r>
        <w:rPr>
          <w:rFonts w:ascii="仿宋" w:eastAsia="仿宋" w:hAnsi="仿宋" w:cs="Helvetica"/>
          <w:bCs/>
          <w:kern w:val="0"/>
          <w:sz w:val="32"/>
          <w:szCs w:val="32"/>
        </w:rPr>
        <w:t>用车</w:t>
      </w:r>
      <w:r>
        <w:rPr>
          <w:rFonts w:ascii="仿宋" w:eastAsia="仿宋" w:hAnsi="仿宋" w:cs="Helvetica" w:hint="eastAsia"/>
          <w:bCs/>
          <w:kern w:val="0"/>
          <w:sz w:val="32"/>
          <w:szCs w:val="32"/>
        </w:rPr>
        <w:t>主要</w:t>
      </w:r>
      <w:r>
        <w:rPr>
          <w:rFonts w:ascii="仿宋" w:eastAsia="仿宋" w:hAnsi="仿宋" w:cs="Helvetica"/>
          <w:bCs/>
          <w:kern w:val="0"/>
          <w:sz w:val="32"/>
          <w:szCs w:val="32"/>
        </w:rPr>
        <w:t>是</w:t>
      </w:r>
      <w:r>
        <w:rPr>
          <w:rFonts w:ascii="仿宋" w:eastAsia="仿宋" w:hAnsi="仿宋" w:cs="Helvetica" w:hint="eastAsia"/>
          <w:bCs/>
          <w:kern w:val="0"/>
          <w:sz w:val="32"/>
          <w:szCs w:val="32"/>
        </w:rPr>
        <w:t>无。</w:t>
      </w:r>
      <w:r>
        <w:rPr>
          <w:rFonts w:ascii="仿宋" w:eastAsia="仿宋" w:hAnsi="仿宋" w:cs="Helvetica"/>
          <w:bCs/>
          <w:kern w:val="0"/>
          <w:sz w:val="32"/>
          <w:szCs w:val="32"/>
        </w:rPr>
        <w:t>单价</w:t>
      </w:r>
      <w:r>
        <w:rPr>
          <w:rFonts w:ascii="仿宋" w:eastAsia="仿宋" w:hAnsi="仿宋" w:cs="Helvetica" w:hint="eastAsia"/>
          <w:bCs/>
          <w:kern w:val="0"/>
          <w:sz w:val="32"/>
          <w:szCs w:val="32"/>
        </w:rPr>
        <w:t>50万元以</w:t>
      </w:r>
      <w:r>
        <w:rPr>
          <w:rFonts w:ascii="仿宋" w:eastAsia="仿宋" w:hAnsi="仿宋" w:cs="Helvetica"/>
          <w:bCs/>
          <w:kern w:val="0"/>
          <w:sz w:val="32"/>
          <w:szCs w:val="32"/>
        </w:rPr>
        <w:t>上的通用设备0台（套），单价</w:t>
      </w:r>
      <w:r>
        <w:rPr>
          <w:rFonts w:ascii="仿宋" w:eastAsia="仿宋" w:hAnsi="仿宋" w:cs="Helvetica" w:hint="eastAsia"/>
          <w:bCs/>
          <w:kern w:val="0"/>
          <w:sz w:val="32"/>
          <w:szCs w:val="32"/>
        </w:rPr>
        <w:t>100万元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为0台（套）</w:t>
      </w:r>
      <w:r>
        <w:rPr>
          <w:rFonts w:ascii="仿宋" w:eastAsia="仿宋" w:hAnsi="仿宋" w:cs="Helvetica" w:hint="eastAsia"/>
          <w:bCs/>
          <w:kern w:val="0"/>
          <w:sz w:val="32"/>
          <w:szCs w:val="32"/>
        </w:rPr>
        <w:t>。</w:t>
      </w:r>
    </w:p>
    <w:p w:rsidR="0071504E" w:rsidRDefault="003D098B">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71504E" w:rsidRDefault="003D098B">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全省统计执法专项经费”主要内容是：一是对执法骨干开展业务培训；二是开展统计执法宣传；三是数据管理系统的维护和升级；四是开展执法检查、督办以及数据质量抽查；五是其他应急执法检查和专项检查任务。2024年预算安排2.50万元，全部为当年一般公共预算财政拨款。</w:t>
      </w:r>
    </w:p>
    <w:p w:rsidR="0071504E" w:rsidRDefault="003D098B">
      <w:pPr>
        <w:widowControl/>
        <w:spacing w:line="52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kern w:val="0"/>
          <w:sz w:val="32"/>
          <w:szCs w:val="32"/>
        </w:rPr>
        <w:t>项目绩效年度目标：</w:t>
      </w:r>
      <w:r>
        <w:rPr>
          <w:rFonts w:ascii="仿宋" w:eastAsia="仿宋" w:hAnsi="仿宋" w:cs="仿宋_GB2312" w:hint="eastAsia"/>
          <w:bCs/>
          <w:color w:val="000000"/>
          <w:kern w:val="0"/>
          <w:sz w:val="32"/>
          <w:szCs w:val="32"/>
        </w:rPr>
        <w:t>健全统计执法机制，强化统计基层基础工作建设，完成对统计执法和数据质量的核查，严肃整</w:t>
      </w:r>
      <w:r>
        <w:rPr>
          <w:rFonts w:ascii="仿宋" w:eastAsia="仿宋" w:hAnsi="仿宋" w:cs="仿宋_GB2312" w:hint="eastAsia"/>
          <w:bCs/>
          <w:color w:val="000000"/>
          <w:kern w:val="0"/>
          <w:sz w:val="32"/>
          <w:szCs w:val="32"/>
        </w:rPr>
        <w:lastRenderedPageBreak/>
        <w:t>治在统计上弄虚作假的行为。开展全省执法骨干业务培训，进行省、市、县三级联动数据质量检查；进行执法检查，严肃查处违纪违法行为。全面提高我省规上企业的数据质量，提供高质量的监测成果，提升监测分析水平。对规上企业统计数据监测数据库进行更新维护，完成统计数据监测分析报告，印制数据产品。</w:t>
      </w:r>
    </w:p>
    <w:p w:rsidR="0071504E" w:rsidRDefault="003D098B">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数量指标：统计监测执法次数</w:t>
      </w:r>
      <w:r>
        <w:rPr>
          <w:rFonts w:ascii="仿宋" w:eastAsia="仿宋" w:hAnsi="仿宋" w:cs="仿宋_GB2312" w:hint="eastAsia"/>
          <w:bCs/>
          <w:color w:val="000000"/>
          <w:kern w:val="0"/>
          <w:sz w:val="32"/>
          <w:szCs w:val="32"/>
        </w:rPr>
        <w:t>≥12次。</w:t>
      </w:r>
    </w:p>
    <w:p w:rsidR="0071504E" w:rsidRDefault="003D098B">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 xml:space="preserve">质量指标：办公用品验收通过率通过率100%。 </w:t>
      </w:r>
    </w:p>
    <w:p w:rsidR="0071504E" w:rsidRDefault="003D098B">
      <w:pPr>
        <w:widowControl/>
        <w:spacing w:line="52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时效指标：及时上报数据。</w:t>
      </w:r>
    </w:p>
    <w:p w:rsidR="0071504E" w:rsidRDefault="003D098B">
      <w:pPr>
        <w:widowControl/>
        <w:spacing w:line="520" w:lineRule="exact"/>
        <w:ind w:firstLineChars="200" w:firstLine="640"/>
        <w:rPr>
          <w:rFonts w:ascii="仿宋" w:eastAsia="仿宋" w:hAnsi="仿宋" w:cs="仿宋_GB2312"/>
          <w:bCs/>
          <w:kern w:val="0"/>
          <w:sz w:val="32"/>
          <w:szCs w:val="32"/>
        </w:rPr>
      </w:pPr>
      <w:r>
        <w:rPr>
          <w:rFonts w:ascii="仿宋" w:eastAsia="仿宋" w:hAnsi="仿宋" w:cs="仿宋_GB2312" w:hint="eastAsia"/>
          <w:bCs/>
          <w:color w:val="000000"/>
          <w:kern w:val="0"/>
          <w:sz w:val="32"/>
          <w:szCs w:val="32"/>
        </w:rPr>
        <w:t>社会效益指标：</w:t>
      </w:r>
      <w:r>
        <w:rPr>
          <w:rFonts w:ascii="仿宋" w:eastAsia="仿宋" w:hAnsi="仿宋" w:cs="仿宋_GB2312" w:hint="eastAsia"/>
          <w:bCs/>
          <w:kern w:val="0"/>
          <w:sz w:val="32"/>
          <w:szCs w:val="32"/>
        </w:rPr>
        <w:t>企业统计人员统计法规知识知晓度≥95%；统计法治宣传方式多样性≥4种。</w:t>
      </w:r>
    </w:p>
    <w:p w:rsidR="0071504E" w:rsidRDefault="003D098B">
      <w:pPr>
        <w:widowControl/>
        <w:spacing w:line="520" w:lineRule="exact"/>
        <w:ind w:firstLineChars="200" w:firstLine="640"/>
        <w:rPr>
          <w:rFonts w:ascii="Helvetica" w:eastAsia="Helvetica" w:hAnsi="Helvetica" w:cs="Helvetica"/>
          <w:color w:val="333333"/>
          <w:sz w:val="19"/>
          <w:szCs w:val="19"/>
          <w:shd w:val="clear" w:color="auto" w:fill="EDF4FF"/>
        </w:rPr>
      </w:pPr>
      <w:r>
        <w:rPr>
          <w:rFonts w:ascii="仿宋" w:eastAsia="仿宋" w:hAnsi="仿宋" w:cs="仿宋_GB2312" w:hint="eastAsia"/>
          <w:bCs/>
          <w:color w:val="000000"/>
          <w:kern w:val="0"/>
          <w:sz w:val="32"/>
          <w:szCs w:val="32"/>
        </w:rPr>
        <w:t>满意度指标：群众满意度≥99%。</w:t>
      </w:r>
    </w:p>
    <w:p w:rsidR="0071504E" w:rsidRDefault="003D098B">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71504E" w:rsidRDefault="003D098B">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1.对空表的说明：</w:t>
      </w:r>
    </w:p>
    <w:p w:rsidR="0071504E" w:rsidRDefault="003D098B">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我单位2024年无一般公共预算“三公”经费支出，故该表为空表。</w:t>
      </w:r>
    </w:p>
    <w:p w:rsidR="0071504E" w:rsidRDefault="003D098B">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我单位2024年无政府性基金预算支出，故该表为空表。</w:t>
      </w:r>
    </w:p>
    <w:p w:rsidR="0071504E" w:rsidRDefault="003D098B">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2.其他情况的说明：</w:t>
      </w:r>
    </w:p>
    <w:p w:rsidR="0071504E" w:rsidRDefault="003D098B">
      <w:pPr>
        <w:widowControl/>
        <w:spacing w:line="560" w:lineRule="exact"/>
        <w:ind w:firstLineChars="200" w:firstLine="640"/>
        <w:rPr>
          <w:rFonts w:ascii="仿宋_GB2312" w:eastAsia="仿宋_GB2312"/>
          <w:sz w:val="32"/>
        </w:rPr>
      </w:pPr>
      <w:bookmarkStart w:id="0" w:name="_GoBack"/>
      <w:r>
        <w:rPr>
          <w:rFonts w:ascii="仿宋_GB2312" w:eastAsia="仿宋_GB2312" w:hint="eastAsia"/>
          <w:sz w:val="32"/>
        </w:rPr>
        <w:t>本单位专项支出。2024年本单位专项支出为0，与上年相比无变化。</w:t>
      </w:r>
      <w:r>
        <w:rPr>
          <w:rFonts w:ascii="仿宋_GB2312" w:eastAsia="仿宋_GB2312" w:hint="eastAsia"/>
          <w:sz w:val="32"/>
        </w:rPr>
        <w:br/>
      </w:r>
      <w:r>
        <w:rPr>
          <w:rFonts w:ascii="仿宋_GB2312" w:eastAsia="仿宋_GB2312" w:hint="eastAsia"/>
          <w:sz w:val="32"/>
        </w:rPr>
        <w:t>   </w:t>
      </w:r>
      <w:r w:rsidR="005C319B">
        <w:rPr>
          <w:rFonts w:ascii="仿宋_GB2312" w:eastAsia="仿宋_GB2312" w:hint="eastAsia"/>
          <w:sz w:val="32"/>
        </w:rPr>
        <w:t xml:space="preserve">  </w:t>
      </w:r>
      <w:r>
        <w:rPr>
          <w:rFonts w:ascii="仿宋_GB2312" w:eastAsia="仿宋_GB2312" w:hint="eastAsia"/>
          <w:sz w:val="32"/>
        </w:rPr>
        <w:t>一般性转移支付支出。2024年一般性转移支付支出为0，与上年相比无变化。</w:t>
      </w:r>
      <w:r>
        <w:rPr>
          <w:rFonts w:ascii="仿宋_GB2312" w:eastAsia="仿宋_GB2312" w:hint="eastAsia"/>
          <w:sz w:val="32"/>
        </w:rPr>
        <w:br/>
      </w:r>
      <w:r>
        <w:rPr>
          <w:rFonts w:ascii="仿宋_GB2312" w:eastAsia="仿宋_GB2312" w:hint="eastAsia"/>
          <w:sz w:val="32"/>
        </w:rPr>
        <w:t>    </w:t>
      </w:r>
      <w:r>
        <w:rPr>
          <w:rFonts w:ascii="仿宋_GB2312" w:eastAsia="仿宋_GB2312" w:hint="eastAsia"/>
          <w:sz w:val="32"/>
        </w:rPr>
        <w:t xml:space="preserve">  专项转移支付支出。2024年专项转移支付支出为0，与上年相比无变化。</w:t>
      </w:r>
    </w:p>
    <w:bookmarkEnd w:id="0"/>
    <w:p w:rsidR="0071504E" w:rsidRDefault="003D098B">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71504E" w:rsidRDefault="003D098B">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lastRenderedPageBreak/>
        <w:t>1．机关运行经费：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71504E" w:rsidRDefault="003D098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71504E" w:rsidRDefault="003D098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71504E" w:rsidRDefault="003D098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4．财政拨款（补助）收入：</w:t>
      </w:r>
      <w:r>
        <w:rPr>
          <w:rFonts w:ascii="仿宋_GB2312" w:eastAsia="仿宋_GB2312" w:hAnsi="仿宋_GB2312" w:cs="仿宋_GB2312" w:hint="eastAsia"/>
          <w:bCs/>
          <w:kern w:val="0"/>
          <w:sz w:val="32"/>
          <w:szCs w:val="32"/>
        </w:rPr>
        <w:t>指从同级财政部门取得的财政预算资金。</w:t>
      </w:r>
    </w:p>
    <w:p w:rsidR="0071504E" w:rsidRDefault="003D098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5．其他收入：</w:t>
      </w:r>
      <w:r>
        <w:rPr>
          <w:rFonts w:ascii="仿宋_GB2312" w:eastAsia="仿宋_GB2312" w:hAnsi="仿宋_GB2312" w:cs="仿宋_GB2312" w:hint="eastAsia"/>
          <w:bCs/>
          <w:kern w:val="0"/>
          <w:sz w:val="32"/>
          <w:szCs w:val="32"/>
        </w:rPr>
        <w:t>指除上述“财政拨款收入”以外任务相应安排的资金。</w:t>
      </w:r>
    </w:p>
    <w:p w:rsidR="0071504E" w:rsidRDefault="003D098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71504E" w:rsidRDefault="003D098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7．项目支出：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7150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D4F" w:rsidRDefault="00716D4F" w:rsidP="005B48F0">
      <w:r>
        <w:separator/>
      </w:r>
    </w:p>
  </w:endnote>
  <w:endnote w:type="continuationSeparator" w:id="0">
    <w:p w:rsidR="00716D4F" w:rsidRDefault="00716D4F" w:rsidP="005B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D4F" w:rsidRDefault="00716D4F" w:rsidP="005B48F0">
      <w:r>
        <w:separator/>
      </w:r>
    </w:p>
  </w:footnote>
  <w:footnote w:type="continuationSeparator" w:id="0">
    <w:p w:rsidR="00716D4F" w:rsidRDefault="00716D4F" w:rsidP="005B4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zZDg2ZTA2YmI1MDg4YmI2MjM0OWNjNDJiM2FmOGQifQ=="/>
  </w:docVars>
  <w:rsids>
    <w:rsidRoot w:val="0010135B"/>
    <w:rsid w:val="0007474A"/>
    <w:rsid w:val="000F1F99"/>
    <w:rsid w:val="0010135B"/>
    <w:rsid w:val="00104384"/>
    <w:rsid w:val="001212FB"/>
    <w:rsid w:val="00163599"/>
    <w:rsid w:val="0019102D"/>
    <w:rsid w:val="001F06A4"/>
    <w:rsid w:val="002144B6"/>
    <w:rsid w:val="00267312"/>
    <w:rsid w:val="00295E97"/>
    <w:rsid w:val="002D3ABD"/>
    <w:rsid w:val="002F12C2"/>
    <w:rsid w:val="0030520C"/>
    <w:rsid w:val="00322A49"/>
    <w:rsid w:val="00333E57"/>
    <w:rsid w:val="003B7F92"/>
    <w:rsid w:val="003D098B"/>
    <w:rsid w:val="003E7A9D"/>
    <w:rsid w:val="004041DC"/>
    <w:rsid w:val="004203F4"/>
    <w:rsid w:val="00446C71"/>
    <w:rsid w:val="004503F7"/>
    <w:rsid w:val="004B05A9"/>
    <w:rsid w:val="004D0181"/>
    <w:rsid w:val="004F0C1C"/>
    <w:rsid w:val="0051352A"/>
    <w:rsid w:val="00534973"/>
    <w:rsid w:val="00561456"/>
    <w:rsid w:val="0057763A"/>
    <w:rsid w:val="005A201B"/>
    <w:rsid w:val="005B48F0"/>
    <w:rsid w:val="005C319B"/>
    <w:rsid w:val="006368CD"/>
    <w:rsid w:val="006417E6"/>
    <w:rsid w:val="00655A33"/>
    <w:rsid w:val="00663897"/>
    <w:rsid w:val="006750AC"/>
    <w:rsid w:val="00683170"/>
    <w:rsid w:val="006A58C5"/>
    <w:rsid w:val="006A75D1"/>
    <w:rsid w:val="006F32D4"/>
    <w:rsid w:val="00711536"/>
    <w:rsid w:val="0071504E"/>
    <w:rsid w:val="00716D4F"/>
    <w:rsid w:val="007250D9"/>
    <w:rsid w:val="0074268D"/>
    <w:rsid w:val="00767043"/>
    <w:rsid w:val="007827A9"/>
    <w:rsid w:val="00790050"/>
    <w:rsid w:val="007A559B"/>
    <w:rsid w:val="007C4C2E"/>
    <w:rsid w:val="007E1C31"/>
    <w:rsid w:val="00803BBA"/>
    <w:rsid w:val="008226AF"/>
    <w:rsid w:val="00825892"/>
    <w:rsid w:val="00842BDD"/>
    <w:rsid w:val="0084496C"/>
    <w:rsid w:val="0089100F"/>
    <w:rsid w:val="008D461A"/>
    <w:rsid w:val="00911D1D"/>
    <w:rsid w:val="00936938"/>
    <w:rsid w:val="0096313A"/>
    <w:rsid w:val="009951FA"/>
    <w:rsid w:val="00AC2B06"/>
    <w:rsid w:val="00AC4FAF"/>
    <w:rsid w:val="00AE30B8"/>
    <w:rsid w:val="00AE7AD7"/>
    <w:rsid w:val="00B1576F"/>
    <w:rsid w:val="00B40BD2"/>
    <w:rsid w:val="00B9662E"/>
    <w:rsid w:val="00B9763B"/>
    <w:rsid w:val="00BC0C0C"/>
    <w:rsid w:val="00BD7A04"/>
    <w:rsid w:val="00C24A40"/>
    <w:rsid w:val="00C61789"/>
    <w:rsid w:val="00C7550C"/>
    <w:rsid w:val="00C906D2"/>
    <w:rsid w:val="00CB4CBA"/>
    <w:rsid w:val="00CC0D29"/>
    <w:rsid w:val="00CE3E4B"/>
    <w:rsid w:val="00CE63F1"/>
    <w:rsid w:val="00CE7F9A"/>
    <w:rsid w:val="00D1622F"/>
    <w:rsid w:val="00D87A1D"/>
    <w:rsid w:val="00DF71BD"/>
    <w:rsid w:val="00E25628"/>
    <w:rsid w:val="00E7467E"/>
    <w:rsid w:val="00E83A19"/>
    <w:rsid w:val="00EB36A7"/>
    <w:rsid w:val="00EB3CB1"/>
    <w:rsid w:val="00EB62F2"/>
    <w:rsid w:val="00EF1D11"/>
    <w:rsid w:val="00EF7695"/>
    <w:rsid w:val="00F014E5"/>
    <w:rsid w:val="00F3000C"/>
    <w:rsid w:val="00F3645E"/>
    <w:rsid w:val="00F36EFA"/>
    <w:rsid w:val="00FE60EE"/>
    <w:rsid w:val="041D2A27"/>
    <w:rsid w:val="07A13D20"/>
    <w:rsid w:val="0DE06BB6"/>
    <w:rsid w:val="14900FF3"/>
    <w:rsid w:val="14963F61"/>
    <w:rsid w:val="17DF5B57"/>
    <w:rsid w:val="23382EF3"/>
    <w:rsid w:val="26C467F8"/>
    <w:rsid w:val="2BAC59F1"/>
    <w:rsid w:val="3CE1686E"/>
    <w:rsid w:val="3DB22B12"/>
    <w:rsid w:val="41546D80"/>
    <w:rsid w:val="41B10C5F"/>
    <w:rsid w:val="42BC698B"/>
    <w:rsid w:val="4608069E"/>
    <w:rsid w:val="4679534C"/>
    <w:rsid w:val="470B4787"/>
    <w:rsid w:val="476B3686"/>
    <w:rsid w:val="49103C23"/>
    <w:rsid w:val="49AE658F"/>
    <w:rsid w:val="4FEA1184"/>
    <w:rsid w:val="531D59D2"/>
    <w:rsid w:val="614E0C9F"/>
    <w:rsid w:val="61C725A0"/>
    <w:rsid w:val="64672356"/>
    <w:rsid w:val="6C665AD1"/>
    <w:rsid w:val="723B526F"/>
    <w:rsid w:val="776B3A1B"/>
    <w:rsid w:val="77E4131E"/>
    <w:rsid w:val="7B6A6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8B7B8B9-3969-4C7C-B1A8-7DED2421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100" w:beforeAutospacing="1" w:after="100" w:afterAutospacing="1"/>
      <w:jc w:val="left"/>
    </w:pPr>
    <w:rPr>
      <w:rFonts w:cs="Times New Roman"/>
      <w:kern w:val="0"/>
      <w:sz w:val="24"/>
      <w:szCs w:val="24"/>
    </w:rPr>
  </w:style>
  <w:style w:type="paragraph" w:styleId="a7">
    <w:name w:val="List Paragraph"/>
    <w:basedOn w:val="a"/>
    <w:autoRedefine/>
    <w:uiPriority w:val="34"/>
    <w:qFormat/>
    <w:pPr>
      <w:ind w:firstLineChars="200" w:firstLine="420"/>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459</Words>
  <Characters>2617</Characters>
  <Application>Microsoft Office Word</Application>
  <DocSecurity>0</DocSecurity>
  <Lines>21</Lines>
  <Paragraphs>6</Paragraphs>
  <ScaleCrop>false</ScaleCrop>
  <Company>P R C</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12</cp:revision>
  <cp:lastPrinted>2022-02-22T02:20:00Z</cp:lastPrinted>
  <dcterms:created xsi:type="dcterms:W3CDTF">2024-02-22T08:14:00Z</dcterms:created>
  <dcterms:modified xsi:type="dcterms:W3CDTF">2024-03-18T05:59:00Z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722363AA17BF43878BAA7507FB710FBA_13</vt:lpwstr>
  </property>
</Properties>
</file>