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inherit" w:hAnsi="inherit" w:eastAsia="微软雅黑" w:cs="Helvetica"/>
          <w:color w:val="333333"/>
          <w:kern w:val="0"/>
          <w:sz w:val="45"/>
          <w:szCs w:val="45"/>
        </w:rPr>
      </w:pPr>
    </w:p>
    <w:p>
      <w:pPr>
        <w:widowControl/>
        <w:outlineLvl w:val="1"/>
        <w:rPr>
          <w:rFonts w:hint="eastAsia" w:ascii="inherit" w:hAnsi="inherit" w:eastAsia="微软雅黑" w:cs="Helvetica"/>
          <w:color w:val="333333"/>
          <w:kern w:val="0"/>
          <w:sz w:val="45"/>
          <w:szCs w:val="45"/>
        </w:rPr>
      </w:pPr>
    </w:p>
    <w:p>
      <w:pPr>
        <w:widowControl/>
        <w:spacing w:line="560" w:lineRule="exact"/>
        <w:jc w:val="center"/>
        <w:outlineLvl w:val="1"/>
        <w:rPr>
          <w:rFonts w:ascii="黑体" w:hAnsi="黑体" w:eastAsia="黑体" w:cs="Helvetica"/>
          <w:color w:val="333333"/>
          <w:kern w:val="0"/>
          <w:sz w:val="44"/>
          <w:szCs w:val="44"/>
        </w:rPr>
      </w:pPr>
      <w:r>
        <w:rPr>
          <w:rFonts w:hint="eastAsia" w:ascii="黑体" w:hAnsi="黑体" w:eastAsia="黑体" w:cs="Helvetica"/>
          <w:color w:val="333333"/>
          <w:kern w:val="0"/>
          <w:sz w:val="44"/>
          <w:szCs w:val="44"/>
        </w:rPr>
        <w:t>湖北</w:t>
      </w:r>
      <w:r>
        <w:rPr>
          <w:rFonts w:ascii="黑体" w:hAnsi="黑体" w:eastAsia="黑体" w:cs="Helvetica"/>
          <w:color w:val="333333"/>
          <w:kern w:val="0"/>
          <w:sz w:val="44"/>
          <w:szCs w:val="44"/>
        </w:rPr>
        <w:t>省统计局</w:t>
      </w:r>
      <w:r>
        <w:rPr>
          <w:rFonts w:hint="eastAsia" w:ascii="黑体" w:hAnsi="黑体" w:eastAsia="黑体" w:cs="Helvetica"/>
          <w:color w:val="333333"/>
          <w:kern w:val="0"/>
          <w:sz w:val="44"/>
          <w:szCs w:val="44"/>
          <w:lang w:eastAsia="zh-CN"/>
        </w:rPr>
        <w:t>远安经济社会调查队</w:t>
      </w:r>
      <w:r>
        <w:rPr>
          <w:rFonts w:hint="eastAsia" w:ascii="黑体" w:hAnsi="黑体" w:eastAsia="黑体" w:cs="Helvetica"/>
          <w:color w:val="333333"/>
          <w:kern w:val="0"/>
          <w:sz w:val="44"/>
          <w:szCs w:val="44"/>
          <w:lang w:eastAsia="zh-CN"/>
        </w:rPr>
        <w:br w:type="textWrapping"/>
      </w:r>
      <w:r>
        <w:rPr>
          <w:rFonts w:hint="eastAsia" w:ascii="黑体" w:hAnsi="黑体" w:eastAsia="黑体" w:cs="Helvetica"/>
          <w:color w:val="333333"/>
          <w:kern w:val="0"/>
          <w:sz w:val="44"/>
          <w:szCs w:val="44"/>
        </w:rPr>
        <w:t>2023年单位预算公开情况</w:t>
      </w:r>
      <w:r>
        <w:rPr>
          <w:rFonts w:ascii="黑体" w:hAnsi="黑体" w:eastAsia="黑体" w:cs="Helvetica"/>
          <w:color w:val="333333"/>
          <w:kern w:val="0"/>
          <w:sz w:val="44"/>
          <w:szCs w:val="44"/>
        </w:rPr>
        <w:t>说明</w:t>
      </w:r>
    </w:p>
    <w:p>
      <w:pPr>
        <w:widowControl/>
        <w:rPr>
          <w:rFonts w:cs="Helvetica" w:asciiTheme="minorEastAsia" w:hAnsiTheme="minorEastAsia"/>
          <w:color w:val="333333"/>
          <w:kern w:val="0"/>
          <w:sz w:val="24"/>
          <w:szCs w:val="24"/>
        </w:rPr>
      </w:pPr>
      <w:r>
        <w:rPr>
          <w:rFonts w:hint="eastAsia" w:ascii="微软雅黑" w:hAnsi="微软雅黑" w:eastAsia="微软雅黑" w:cs="Helvetica"/>
          <w:color w:val="333333"/>
          <w:kern w:val="0"/>
          <w:szCs w:val="21"/>
        </w:rPr>
        <w:t xml:space="preserve">　　                         </w:t>
      </w:r>
      <w:r>
        <w:rPr>
          <w:rFonts w:hint="eastAsia" w:cs="Helvetica" w:asciiTheme="minorEastAsia" w:hAnsiTheme="minorEastAsia"/>
          <w:color w:val="333333"/>
          <w:kern w:val="0"/>
          <w:sz w:val="24"/>
          <w:szCs w:val="24"/>
        </w:rPr>
        <w:t xml:space="preserve"> </w:t>
      </w:r>
      <w:r>
        <w:rPr>
          <w:rFonts w:cs="Helvetica" w:asciiTheme="minorEastAsia" w:hAnsiTheme="minorEastAsia"/>
          <w:color w:val="333333"/>
          <w:kern w:val="0"/>
          <w:sz w:val="24"/>
          <w:szCs w:val="24"/>
        </w:rPr>
        <w:t xml:space="preserve">   </w:t>
      </w:r>
      <w:r>
        <w:rPr>
          <w:rFonts w:hint="eastAsia" w:cs="Helvetica" w:asciiTheme="minorEastAsia" w:hAnsiTheme="minorEastAsia"/>
          <w:color w:val="333333"/>
          <w:kern w:val="0"/>
          <w:sz w:val="24"/>
          <w:szCs w:val="24"/>
        </w:rPr>
        <w:t xml:space="preserve"> </w:t>
      </w:r>
    </w:p>
    <w:p>
      <w:pPr>
        <w:widowControl/>
        <w:spacing w:line="480" w:lineRule="exact"/>
        <w:jc w:val="left"/>
        <w:rPr>
          <w:rFonts w:cs="Helvetica" w:asciiTheme="minorEastAsia" w:hAnsiTheme="minorEastAsia"/>
          <w:color w:val="333333"/>
          <w:kern w:val="0"/>
          <w:sz w:val="24"/>
          <w:szCs w:val="24"/>
        </w:rPr>
      </w:pP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一</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单位主要职责</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二、机构设置情况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三、预算收支及增减变化情况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四、机关运行经费情况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五、一般公共预算“三公”经费及增减变化情况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六</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政府采购预算安排情况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七、国有资产占用情况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八、重点项目预算绩效情况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九、其他需要说明的情况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十</w:t>
      </w:r>
      <w:r>
        <w:rPr>
          <w:rFonts w:ascii="仿宋" w:hAnsi="仿宋" w:eastAsia="仿宋" w:cs="Helvetica"/>
          <w:b/>
          <w:color w:val="333333"/>
          <w:kern w:val="0"/>
          <w:sz w:val="32"/>
          <w:szCs w:val="32"/>
        </w:rPr>
        <w:t>、</w:t>
      </w:r>
      <w:r>
        <w:rPr>
          <w:rFonts w:hint="eastAsia" w:ascii="仿宋" w:hAnsi="仿宋" w:eastAsia="仿宋" w:cs="Helvetica"/>
          <w:b/>
          <w:bCs/>
          <w:color w:val="333333"/>
          <w:kern w:val="0"/>
          <w:sz w:val="32"/>
          <w:szCs w:val="32"/>
        </w:rPr>
        <w:t>专业</w:t>
      </w:r>
      <w:r>
        <w:rPr>
          <w:rFonts w:hint="eastAsia" w:ascii="仿宋" w:hAnsi="仿宋" w:eastAsia="仿宋" w:cs="Helvetica"/>
          <w:b/>
          <w:color w:val="333333"/>
          <w:kern w:val="0"/>
          <w:sz w:val="32"/>
          <w:szCs w:val="32"/>
        </w:rPr>
        <w:t>名词解释</w:t>
      </w:r>
    </w:p>
    <w:p>
      <w:pPr>
        <w:widowControl/>
        <w:spacing w:line="500" w:lineRule="exact"/>
        <w:rPr>
          <w:rFonts w:cs="Helvetica" w:asciiTheme="majorEastAsia" w:hAnsiTheme="majorEastAsia" w:eastAsiaTheme="majorEastAsia"/>
          <w:b/>
          <w:color w:val="333333"/>
          <w:kern w:val="0"/>
          <w:sz w:val="24"/>
          <w:szCs w:val="24"/>
        </w:rPr>
      </w:pPr>
      <w:r>
        <w:rPr>
          <w:rFonts w:hint="eastAsia" w:cs="Helvetica" w:asciiTheme="majorEastAsia" w:hAnsiTheme="majorEastAsia" w:eastAsiaTheme="majorEastAsia"/>
          <w:b/>
          <w:color w:val="333333"/>
          <w:kern w:val="0"/>
          <w:sz w:val="24"/>
          <w:szCs w:val="24"/>
        </w:rPr>
        <w:t>　　</w:t>
      </w:r>
    </w:p>
    <w:p>
      <w:pPr>
        <w:widowControl/>
        <w:spacing w:line="520" w:lineRule="exact"/>
        <w:ind w:firstLine="361" w:firstLineChars="150"/>
        <w:rPr>
          <w:rFonts w:cs="Helvetica" w:asciiTheme="minorEastAsia" w:hAnsiTheme="minorEastAsia"/>
          <w:b/>
          <w:color w:val="333333"/>
          <w:kern w:val="0"/>
          <w:sz w:val="24"/>
          <w:szCs w:val="24"/>
        </w:rPr>
      </w:pPr>
      <w:r>
        <w:rPr>
          <w:rFonts w:hint="eastAsia" w:cs="Helvetica" w:asciiTheme="minorEastAsia" w:hAnsiTheme="minorEastAsia"/>
          <w:b/>
          <w:color w:val="333333"/>
          <w:kern w:val="0"/>
          <w:sz w:val="24"/>
          <w:szCs w:val="24"/>
        </w:rPr>
        <w:t xml:space="preserve"> </w:t>
      </w: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rPr>
          <w:rFonts w:cs="Helvetica" w:asciiTheme="minorEastAsia" w:hAnsiTheme="minorEastAsia"/>
          <w:b/>
          <w:color w:val="333333"/>
          <w:kern w:val="0"/>
          <w:sz w:val="24"/>
          <w:szCs w:val="24"/>
        </w:rPr>
      </w:pPr>
    </w:p>
    <w:p>
      <w:pPr>
        <w:widowControl/>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一、单位主要职责</w:t>
      </w:r>
    </w:p>
    <w:p>
      <w:pPr>
        <w:widowControl/>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负责统计数据质量监测和核查；组织实施统计调查和监测工作；参与统计执法相关工作；参与大型国情国力调查等重大统计工作；协助地方统计局开展相关工作；</w:t>
      </w:r>
      <w:r>
        <w:rPr>
          <w:rFonts w:ascii="仿宋_GB2312" w:hAnsi="仿宋_GB2312" w:eastAsia="仿宋_GB2312" w:cs="仿宋_GB2312"/>
          <w:sz w:val="32"/>
          <w:szCs w:val="32"/>
        </w:rPr>
        <w:t>完成省统计局、省统计局调查监测中心和宜昌调查监测分局交办的其他工作</w:t>
      </w:r>
      <w:r>
        <w:rPr>
          <w:rFonts w:hint="eastAsia" w:ascii="仿宋_GB2312" w:hAnsi="仿宋_GB2312" w:eastAsia="仿宋_GB2312" w:cs="仿宋_GB2312"/>
          <w:sz w:val="32"/>
          <w:szCs w:val="32"/>
        </w:rPr>
        <w:t>。</w:t>
      </w:r>
    </w:p>
    <w:p>
      <w:pPr>
        <w:widowControl/>
        <w:shd w:val="clear" w:color="auto" w:fill="FFFFFF"/>
        <w:spacing w:line="480" w:lineRule="exact"/>
        <w:ind w:firstLine="640" w:firstLineChars="200"/>
        <w:jc w:val="left"/>
        <w:rPr>
          <w:rFonts w:ascii="仿宋" w:hAnsi="仿宋" w:eastAsia="仿宋" w:cs="Arial"/>
          <w:color w:val="333333"/>
          <w:kern w:val="0"/>
          <w:sz w:val="32"/>
          <w:szCs w:val="32"/>
        </w:rPr>
      </w:pPr>
      <w:r>
        <w:rPr>
          <w:rFonts w:hint="eastAsia" w:ascii="黑体" w:hAnsi="黑体" w:eastAsia="黑体" w:cs="黑体"/>
          <w:kern w:val="0"/>
          <w:sz w:val="32"/>
          <w:szCs w:val="32"/>
        </w:rPr>
        <w:t>二、机构设置情况</w:t>
      </w:r>
    </w:p>
    <w:p>
      <w:pPr>
        <w:widowControl/>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我单位设2个内设机构：调查监测一科、调查监测二科。</w:t>
      </w:r>
    </w:p>
    <w:p>
      <w:pPr>
        <w:widowControl/>
        <w:adjustRightInd w:val="0"/>
        <w:spacing w:line="560" w:lineRule="exact"/>
        <w:ind w:firstLine="643" w:firstLineChars="200"/>
        <w:rPr>
          <w:rFonts w:ascii="仿宋_GB2312" w:hAnsi="仿宋_GB2312" w:eastAsia="仿宋_GB2312" w:cs="仿宋_GB2312"/>
          <w:sz w:val="32"/>
          <w:szCs w:val="32"/>
        </w:rPr>
      </w:pPr>
      <w:r>
        <w:rPr>
          <w:rFonts w:hint="eastAsia" w:ascii="楷体" w:hAnsi="楷体" w:eastAsia="楷体" w:cs="Helvetica"/>
          <w:b/>
          <w:color w:val="333333"/>
          <w:kern w:val="0"/>
          <w:sz w:val="32"/>
          <w:szCs w:val="32"/>
          <w:lang w:val="en-US" w:eastAsia="zh-CN"/>
        </w:rPr>
        <w:t>1.</w:t>
      </w:r>
      <w:r>
        <w:rPr>
          <w:rFonts w:hint="eastAsia" w:ascii="楷体" w:hAnsi="楷体" w:eastAsia="楷体" w:cs="Helvetica"/>
          <w:b/>
          <w:color w:val="333333"/>
          <w:kern w:val="0"/>
          <w:sz w:val="32"/>
          <w:szCs w:val="32"/>
        </w:rPr>
        <w:t>调查监测一科的主要职责是:</w:t>
      </w:r>
      <w:r>
        <w:rPr>
          <w:rFonts w:hint="eastAsia" w:ascii="仿宋_GB2312" w:hAnsi="仿宋_GB2312" w:eastAsia="仿宋_GB2312" w:cs="仿宋_GB2312"/>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w:t>
      </w:r>
      <w:r>
        <w:rPr>
          <w:rFonts w:ascii="仿宋_GB2312" w:hAnsi="仿宋_GB2312" w:eastAsia="仿宋_GB2312" w:cs="仿宋_GB2312"/>
          <w:sz w:val="32"/>
          <w:szCs w:val="32"/>
        </w:rPr>
        <w:t>完成省统计局、省统计局调查监测中心和宜昌调查监测分局交办的其他工作</w:t>
      </w:r>
      <w:r>
        <w:rPr>
          <w:rFonts w:hint="eastAsia" w:ascii="仿宋_GB2312" w:hAnsi="仿宋_GB2312" w:eastAsia="仿宋_GB2312" w:cs="仿宋_GB2312"/>
          <w:kern w:val="0"/>
          <w:sz w:val="32"/>
          <w:szCs w:val="32"/>
        </w:rPr>
        <w:t>。</w:t>
      </w:r>
    </w:p>
    <w:p>
      <w:pPr>
        <w:widowControl/>
        <w:adjustRightInd w:val="0"/>
        <w:spacing w:line="560" w:lineRule="exact"/>
        <w:ind w:firstLine="643" w:firstLineChars="200"/>
        <w:rPr>
          <w:rFonts w:ascii="仿宋_GB2312" w:hAnsi="仿宋_GB2312" w:eastAsia="仿宋_GB2312" w:cs="仿宋_GB2312"/>
          <w:sz w:val="32"/>
          <w:szCs w:val="32"/>
        </w:rPr>
      </w:pPr>
      <w:r>
        <w:rPr>
          <w:rFonts w:hint="eastAsia" w:ascii="楷体" w:hAnsi="楷体" w:eastAsia="楷体" w:cs="Helvetica"/>
          <w:b/>
          <w:color w:val="333333"/>
          <w:kern w:val="0"/>
          <w:sz w:val="32"/>
          <w:szCs w:val="32"/>
          <w:lang w:val="en-US" w:eastAsia="zh-CN"/>
        </w:rPr>
        <w:t>2.</w:t>
      </w:r>
      <w:r>
        <w:rPr>
          <w:rFonts w:hint="eastAsia" w:ascii="楷体" w:hAnsi="楷体" w:eastAsia="楷体" w:cs="Helvetica"/>
          <w:b/>
          <w:color w:val="333333"/>
          <w:kern w:val="0"/>
          <w:sz w:val="32"/>
          <w:szCs w:val="32"/>
        </w:rPr>
        <w:t>调查监测二科的主要职责是:</w:t>
      </w:r>
      <w:r>
        <w:rPr>
          <w:rFonts w:hint="eastAsia" w:ascii="仿宋_GB2312" w:hAnsi="仿宋_GB2312" w:eastAsia="仿宋_GB2312" w:cs="仿宋_GB2312"/>
          <w:kern w:val="0"/>
          <w:sz w:val="32"/>
          <w:szCs w:val="32"/>
        </w:rPr>
        <w:t>负责统计数据质量监测和核查；开展相关统计调查和监测工作；开展统计执法相关工作；参与大型国情国力调查等重大统计工作；协助地方统计局开展相关工作；</w:t>
      </w:r>
      <w:r>
        <w:rPr>
          <w:rFonts w:ascii="仿宋_GB2312" w:hAnsi="仿宋_GB2312" w:eastAsia="仿宋_GB2312" w:cs="仿宋_GB2312"/>
          <w:sz w:val="32"/>
          <w:szCs w:val="32"/>
        </w:rPr>
        <w:t>完成省统计局、省统计局调查监测中心和宜昌调查监测分局交办的其他工作</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三、预算收支及增减变化情况</w:t>
      </w:r>
    </w:p>
    <w:p>
      <w:pPr>
        <w:widowControl/>
        <w:spacing w:line="520" w:lineRule="exact"/>
        <w:ind w:firstLine="480"/>
        <w:rPr>
          <w:rFonts w:ascii="仿宋" w:hAnsi="仿宋" w:eastAsia="仿宋" w:cs="仿宋_GB2312"/>
          <w:bCs/>
          <w:color w:val="000000"/>
          <w:kern w:val="0"/>
          <w:sz w:val="32"/>
          <w:szCs w:val="32"/>
        </w:rPr>
      </w:pPr>
      <w:r>
        <w:rPr>
          <w:rFonts w:ascii="楷体" w:hAnsi="楷体" w:eastAsia="楷体" w:cs="Helvetica"/>
          <w:b/>
          <w:bCs/>
          <w:color w:val="333333"/>
          <w:kern w:val="0"/>
          <w:sz w:val="32"/>
          <w:szCs w:val="32"/>
        </w:rPr>
        <w:t>1.</w:t>
      </w:r>
      <w:r>
        <w:rPr>
          <w:rFonts w:hint="eastAsia" w:ascii="楷体" w:hAnsi="楷体" w:eastAsia="楷体" w:cs="Helvetica"/>
          <w:b/>
          <w:bCs/>
          <w:color w:val="333333"/>
          <w:kern w:val="0"/>
          <w:sz w:val="32"/>
          <w:szCs w:val="32"/>
        </w:rPr>
        <w:t>预算收入情况:</w:t>
      </w:r>
      <w:r>
        <w:rPr>
          <w:rFonts w:hint="eastAsia" w:ascii="仿宋_GB2312" w:hAnsi="仿宋_GB2312" w:eastAsia="仿宋_GB2312" w:cs="仿宋_GB2312"/>
          <w:bCs/>
          <w:color w:val="000000"/>
          <w:kern w:val="0"/>
          <w:sz w:val="32"/>
          <w:szCs w:val="32"/>
        </w:rPr>
        <w:t>2023年本年收入为</w:t>
      </w:r>
      <w:r>
        <w:rPr>
          <w:rFonts w:hint="eastAsia" w:ascii="仿宋_GB2312" w:hAnsi="仿宋_GB2312" w:eastAsia="仿宋_GB2312" w:cs="仿宋_GB2312"/>
          <w:bCs/>
          <w:color w:val="000000"/>
          <w:kern w:val="0"/>
          <w:sz w:val="32"/>
          <w:szCs w:val="32"/>
          <w:lang w:val="en-US" w:eastAsia="zh-CN"/>
        </w:rPr>
        <w:t>101.6</w:t>
      </w:r>
      <w:r>
        <w:rPr>
          <w:rFonts w:hint="eastAsia" w:ascii="仿宋_GB2312" w:hAnsi="仿宋_GB2312" w:eastAsia="仿宋_GB2312" w:cs="仿宋_GB2312"/>
          <w:bCs/>
          <w:color w:val="000000"/>
          <w:kern w:val="0"/>
          <w:sz w:val="32"/>
          <w:szCs w:val="32"/>
        </w:rPr>
        <w:t>万元，比上年增加</w:t>
      </w:r>
      <w:r>
        <w:rPr>
          <w:rFonts w:hint="eastAsia" w:ascii="仿宋_GB2312" w:hAnsi="仿宋_GB2312" w:eastAsia="仿宋_GB2312" w:cs="仿宋_GB2312"/>
          <w:bCs/>
          <w:color w:val="000000"/>
          <w:kern w:val="0"/>
          <w:sz w:val="32"/>
          <w:szCs w:val="32"/>
          <w:lang w:val="en-US" w:eastAsia="zh-CN"/>
        </w:rPr>
        <w:t>15.4</w:t>
      </w:r>
      <w:r>
        <w:rPr>
          <w:rFonts w:hint="eastAsia" w:ascii="仿宋_GB2312" w:hAnsi="仿宋_GB2312" w:eastAsia="仿宋_GB2312" w:cs="仿宋_GB2312"/>
          <w:bCs/>
          <w:color w:val="000000"/>
          <w:kern w:val="0"/>
          <w:sz w:val="32"/>
          <w:szCs w:val="32"/>
        </w:rPr>
        <w:t>万元，增长</w:t>
      </w:r>
      <w:r>
        <w:rPr>
          <w:rFonts w:hint="eastAsia" w:ascii="仿宋_GB2312" w:hAnsi="仿宋_GB2312" w:eastAsia="仿宋_GB2312" w:cs="仿宋_GB2312"/>
          <w:bCs/>
          <w:color w:val="000000"/>
          <w:kern w:val="0"/>
          <w:sz w:val="32"/>
          <w:szCs w:val="32"/>
          <w:lang w:val="en-US" w:eastAsia="zh-CN"/>
        </w:rPr>
        <w:t>17.87</w:t>
      </w:r>
      <w:r>
        <w:rPr>
          <w:rFonts w:hint="eastAsia" w:ascii="仿宋_GB2312" w:hAnsi="仿宋_GB2312" w:eastAsia="仿宋_GB2312" w:cs="仿宋_GB2312"/>
          <w:bCs/>
          <w:color w:val="000000"/>
          <w:kern w:val="0"/>
          <w:sz w:val="32"/>
          <w:szCs w:val="32"/>
        </w:rPr>
        <w:t>%。其中，经费拨款</w:t>
      </w:r>
      <w:r>
        <w:rPr>
          <w:rFonts w:hint="eastAsia" w:ascii="仿宋_GB2312" w:hAnsi="仿宋_GB2312" w:eastAsia="仿宋_GB2312" w:cs="仿宋_GB2312"/>
          <w:bCs/>
          <w:color w:val="000000"/>
          <w:kern w:val="0"/>
          <w:sz w:val="32"/>
          <w:szCs w:val="32"/>
          <w:lang w:val="en-US" w:eastAsia="zh-CN"/>
        </w:rPr>
        <w:t>101.6</w:t>
      </w:r>
      <w:r>
        <w:rPr>
          <w:rFonts w:hint="eastAsia" w:ascii="仿宋_GB2312" w:hAnsi="仿宋_GB2312" w:eastAsia="仿宋_GB2312" w:cs="仿宋_GB2312"/>
          <w:bCs/>
          <w:color w:val="000000"/>
          <w:kern w:val="0"/>
          <w:sz w:val="32"/>
          <w:szCs w:val="32"/>
        </w:rPr>
        <w:t>万元，占本年收入的100%，无上年结转经费和其他收入预算。</w:t>
      </w:r>
    </w:p>
    <w:p>
      <w:pPr>
        <w:widowControl/>
        <w:spacing w:line="520" w:lineRule="exact"/>
        <w:ind w:firstLine="480"/>
        <w:rPr>
          <w:rFonts w:ascii="楷体" w:hAnsi="楷体" w:eastAsia="楷体" w:cs="Helvetica"/>
          <w:b/>
          <w:bCs/>
          <w:color w:val="333333"/>
          <w:kern w:val="0"/>
          <w:sz w:val="32"/>
          <w:szCs w:val="32"/>
        </w:rPr>
      </w:pPr>
      <w:r>
        <w:rPr>
          <w:rFonts w:hint="eastAsia" w:ascii="仿宋_GB2312" w:eastAsia="仿宋_GB2312"/>
          <w:sz w:val="32"/>
        </w:rPr>
        <w:t>收入增加原因：经费拨款增加</w:t>
      </w:r>
      <w:r>
        <w:rPr>
          <w:rFonts w:hint="eastAsia" w:ascii="仿宋" w:hAnsi="仿宋" w:eastAsia="仿宋" w:cs="仿宋_GB2312"/>
          <w:bCs/>
          <w:color w:val="000000"/>
          <w:kern w:val="0"/>
          <w:sz w:val="32"/>
          <w:szCs w:val="32"/>
          <w:lang w:val="en-US" w:eastAsia="zh-CN"/>
        </w:rPr>
        <w:t>15.4</w:t>
      </w:r>
      <w:r>
        <w:rPr>
          <w:rFonts w:hint="eastAsia" w:ascii="仿宋_GB2312" w:eastAsia="仿宋_GB2312"/>
          <w:sz w:val="32"/>
        </w:rPr>
        <w:t>万元。</w:t>
      </w:r>
    </w:p>
    <w:p>
      <w:pPr>
        <w:widowControl/>
        <w:spacing w:line="520" w:lineRule="exact"/>
        <w:ind w:firstLine="480"/>
        <w:rPr>
          <w:rFonts w:hint="eastAsia" w:ascii="仿宋_GB2312" w:hAnsi="仿宋_GB2312" w:eastAsia="仿宋_GB2312" w:cs="仿宋_GB2312"/>
          <w:b/>
          <w:bCs/>
          <w:color w:val="333333"/>
          <w:kern w:val="0"/>
          <w:sz w:val="32"/>
          <w:szCs w:val="32"/>
        </w:rPr>
      </w:pPr>
      <w:r>
        <w:rPr>
          <w:rFonts w:hint="eastAsia" w:ascii="楷体" w:hAnsi="楷体" w:eastAsia="楷体" w:cs="Helvetica"/>
          <w:b/>
          <w:bCs/>
          <w:color w:val="333333"/>
          <w:kern w:val="0"/>
          <w:sz w:val="32"/>
          <w:szCs w:val="32"/>
        </w:rPr>
        <w:t>2</w:t>
      </w:r>
      <w:r>
        <w:rPr>
          <w:rFonts w:ascii="楷体" w:hAnsi="楷体" w:eastAsia="楷体" w:cs="Helvetica"/>
          <w:b/>
          <w:bCs/>
          <w:color w:val="333333"/>
          <w:kern w:val="0"/>
          <w:sz w:val="32"/>
          <w:szCs w:val="32"/>
        </w:rPr>
        <w:t>.</w:t>
      </w:r>
      <w:r>
        <w:rPr>
          <w:rFonts w:hint="eastAsia" w:ascii="楷体" w:hAnsi="楷体" w:eastAsia="楷体" w:cs="Helvetica"/>
          <w:b/>
          <w:bCs/>
          <w:color w:val="333333"/>
          <w:kern w:val="0"/>
          <w:sz w:val="32"/>
          <w:szCs w:val="32"/>
        </w:rPr>
        <w:t>预算支</w:t>
      </w:r>
      <w:r>
        <w:rPr>
          <w:rFonts w:ascii="楷体" w:hAnsi="楷体" w:eastAsia="楷体" w:cs="Helvetica"/>
          <w:b/>
          <w:bCs/>
          <w:color w:val="333333"/>
          <w:kern w:val="0"/>
          <w:sz w:val="32"/>
          <w:szCs w:val="32"/>
        </w:rPr>
        <w:t>出</w:t>
      </w:r>
      <w:r>
        <w:rPr>
          <w:rFonts w:hint="eastAsia" w:ascii="楷体" w:hAnsi="楷体" w:eastAsia="楷体" w:cs="Helvetica"/>
          <w:b/>
          <w:bCs/>
          <w:color w:val="333333"/>
          <w:kern w:val="0"/>
          <w:sz w:val="32"/>
          <w:szCs w:val="32"/>
        </w:rPr>
        <w:t>情况：</w:t>
      </w:r>
      <w:r>
        <w:rPr>
          <w:rFonts w:hint="eastAsia" w:ascii="仿宋_GB2312" w:hAnsi="仿宋_GB2312" w:eastAsia="仿宋_GB2312" w:cs="仿宋_GB2312"/>
          <w:bCs/>
          <w:color w:val="000000"/>
          <w:kern w:val="0"/>
          <w:sz w:val="32"/>
          <w:szCs w:val="32"/>
        </w:rPr>
        <w:t>2023年本年支出</w:t>
      </w:r>
      <w:r>
        <w:rPr>
          <w:rFonts w:hint="eastAsia" w:ascii="仿宋_GB2312" w:hAnsi="仿宋_GB2312" w:eastAsia="仿宋_GB2312" w:cs="仿宋_GB2312"/>
          <w:bCs/>
          <w:color w:val="000000"/>
          <w:kern w:val="0"/>
          <w:sz w:val="32"/>
          <w:szCs w:val="32"/>
          <w:lang w:val="en-US" w:eastAsia="zh-CN"/>
        </w:rPr>
        <w:t>101.6</w:t>
      </w:r>
      <w:r>
        <w:rPr>
          <w:rFonts w:hint="eastAsia" w:ascii="仿宋_GB2312" w:hAnsi="仿宋_GB2312" w:eastAsia="仿宋_GB2312" w:cs="仿宋_GB2312"/>
          <w:bCs/>
          <w:color w:val="000000"/>
          <w:kern w:val="0"/>
          <w:sz w:val="32"/>
          <w:szCs w:val="32"/>
        </w:rPr>
        <w:t>万元,比上年增加</w:t>
      </w:r>
      <w:r>
        <w:rPr>
          <w:rFonts w:hint="eastAsia" w:ascii="仿宋_GB2312" w:hAnsi="仿宋_GB2312" w:eastAsia="仿宋_GB2312" w:cs="仿宋_GB2312"/>
          <w:bCs/>
          <w:color w:val="000000"/>
          <w:kern w:val="0"/>
          <w:sz w:val="32"/>
          <w:szCs w:val="32"/>
          <w:lang w:val="en-US" w:eastAsia="zh-CN"/>
        </w:rPr>
        <w:t>15.4</w:t>
      </w:r>
      <w:r>
        <w:rPr>
          <w:rFonts w:hint="eastAsia" w:ascii="仿宋_GB2312" w:hAnsi="仿宋_GB2312" w:eastAsia="仿宋_GB2312" w:cs="仿宋_GB2312"/>
          <w:bCs/>
          <w:color w:val="000000"/>
          <w:kern w:val="0"/>
          <w:sz w:val="32"/>
          <w:szCs w:val="32"/>
        </w:rPr>
        <w:t>万元，增长</w:t>
      </w:r>
      <w:r>
        <w:rPr>
          <w:rFonts w:hint="eastAsia" w:ascii="仿宋_GB2312" w:hAnsi="仿宋_GB2312" w:eastAsia="仿宋_GB2312" w:cs="仿宋_GB2312"/>
          <w:bCs/>
          <w:color w:val="000000"/>
          <w:kern w:val="0"/>
          <w:sz w:val="32"/>
          <w:szCs w:val="32"/>
          <w:lang w:val="en-US" w:eastAsia="zh-CN"/>
        </w:rPr>
        <w:t>17.87</w:t>
      </w:r>
      <w:r>
        <w:rPr>
          <w:rFonts w:hint="eastAsia" w:ascii="仿宋_GB2312" w:hAnsi="仿宋_GB2312" w:eastAsia="仿宋_GB2312" w:cs="仿宋_GB2312"/>
          <w:bCs/>
          <w:color w:val="000000"/>
          <w:kern w:val="0"/>
          <w:sz w:val="32"/>
          <w:szCs w:val="32"/>
        </w:rPr>
        <w:t>%。其中，基本支出</w:t>
      </w:r>
      <w:r>
        <w:rPr>
          <w:rFonts w:hint="eastAsia" w:ascii="仿宋_GB2312" w:hAnsi="仿宋_GB2312" w:eastAsia="仿宋_GB2312" w:cs="仿宋_GB2312"/>
          <w:bCs/>
          <w:color w:val="000000"/>
          <w:kern w:val="0"/>
          <w:sz w:val="32"/>
          <w:szCs w:val="32"/>
          <w:lang w:val="en-US" w:eastAsia="zh-CN"/>
        </w:rPr>
        <w:t>91.6</w:t>
      </w:r>
      <w:r>
        <w:rPr>
          <w:rFonts w:hint="eastAsia" w:ascii="仿宋_GB2312" w:hAnsi="仿宋_GB2312" w:eastAsia="仿宋_GB2312" w:cs="仿宋_GB2312"/>
          <w:bCs/>
          <w:color w:val="000000"/>
          <w:kern w:val="0"/>
          <w:sz w:val="32"/>
          <w:szCs w:val="32"/>
        </w:rPr>
        <w:t>万元，占总支出的</w:t>
      </w:r>
      <w:r>
        <w:rPr>
          <w:rFonts w:hint="eastAsia" w:ascii="仿宋_GB2312" w:hAnsi="仿宋_GB2312" w:eastAsia="仿宋_GB2312" w:cs="仿宋_GB2312"/>
          <w:bCs/>
          <w:color w:val="000000"/>
          <w:kern w:val="0"/>
          <w:sz w:val="32"/>
          <w:szCs w:val="32"/>
          <w:lang w:val="en-US" w:eastAsia="zh-CN"/>
        </w:rPr>
        <w:t>90.16</w:t>
      </w:r>
      <w:r>
        <w:rPr>
          <w:rFonts w:hint="eastAsia" w:ascii="仿宋_GB2312" w:hAnsi="仿宋_GB2312" w:eastAsia="仿宋_GB2312" w:cs="仿宋_GB2312"/>
          <w:bCs/>
          <w:color w:val="000000"/>
          <w:kern w:val="0"/>
          <w:sz w:val="32"/>
          <w:szCs w:val="32"/>
        </w:rPr>
        <w:t>%；项目支出</w:t>
      </w:r>
      <w:r>
        <w:rPr>
          <w:rFonts w:hint="eastAsia" w:ascii="仿宋_GB2312" w:hAnsi="仿宋_GB2312" w:eastAsia="仿宋_GB2312" w:cs="仿宋_GB2312"/>
          <w:bCs/>
          <w:color w:val="000000"/>
          <w:kern w:val="0"/>
          <w:sz w:val="32"/>
          <w:szCs w:val="32"/>
          <w:lang w:val="en-US" w:eastAsia="zh-CN"/>
        </w:rPr>
        <w:t>10</w:t>
      </w:r>
      <w:r>
        <w:rPr>
          <w:rFonts w:hint="eastAsia" w:ascii="仿宋_GB2312" w:hAnsi="仿宋_GB2312" w:eastAsia="仿宋_GB2312" w:cs="仿宋_GB2312"/>
          <w:bCs/>
          <w:color w:val="000000"/>
          <w:kern w:val="0"/>
          <w:sz w:val="32"/>
          <w:szCs w:val="32"/>
        </w:rPr>
        <w:t>万元，占总支出的</w:t>
      </w:r>
      <w:r>
        <w:rPr>
          <w:rFonts w:hint="eastAsia" w:ascii="仿宋_GB2312" w:hAnsi="仿宋_GB2312" w:eastAsia="仿宋_GB2312" w:cs="仿宋_GB2312"/>
          <w:bCs/>
          <w:color w:val="000000"/>
          <w:kern w:val="0"/>
          <w:sz w:val="32"/>
          <w:szCs w:val="32"/>
          <w:lang w:val="en-US" w:eastAsia="zh-CN"/>
        </w:rPr>
        <w:t>9.84</w:t>
      </w:r>
      <w:r>
        <w:rPr>
          <w:rFonts w:hint="eastAsia" w:ascii="仿宋_GB2312" w:hAnsi="仿宋_GB2312" w:eastAsia="仿宋_GB2312" w:cs="仿宋_GB2312"/>
          <w:bCs/>
          <w:color w:val="000000"/>
          <w:kern w:val="0"/>
          <w:sz w:val="32"/>
          <w:szCs w:val="32"/>
        </w:rPr>
        <w:t>%。本年支出构成为：一般公共服务支出</w:t>
      </w:r>
      <w:r>
        <w:rPr>
          <w:rFonts w:hint="eastAsia" w:ascii="仿宋_GB2312" w:hAnsi="仿宋_GB2312" w:eastAsia="仿宋_GB2312" w:cs="仿宋_GB2312"/>
          <w:bCs/>
          <w:color w:val="000000"/>
          <w:kern w:val="0"/>
          <w:sz w:val="32"/>
          <w:szCs w:val="32"/>
          <w:lang w:val="en-US" w:eastAsia="zh-CN"/>
        </w:rPr>
        <w:t>89.13</w:t>
      </w:r>
      <w:r>
        <w:rPr>
          <w:rFonts w:hint="eastAsia" w:ascii="仿宋_GB2312" w:hAnsi="仿宋_GB2312" w:eastAsia="仿宋_GB2312" w:cs="仿宋_GB2312"/>
          <w:bCs/>
          <w:color w:val="000000"/>
          <w:kern w:val="0"/>
          <w:sz w:val="32"/>
          <w:szCs w:val="32"/>
        </w:rPr>
        <w:t>万元，占本年支出</w:t>
      </w:r>
      <w:r>
        <w:rPr>
          <w:rFonts w:hint="eastAsia" w:ascii="仿宋_GB2312" w:hAnsi="仿宋_GB2312" w:eastAsia="仿宋_GB2312" w:cs="仿宋_GB2312"/>
          <w:bCs/>
          <w:color w:val="000000"/>
          <w:kern w:val="0"/>
          <w:sz w:val="32"/>
          <w:szCs w:val="32"/>
          <w:lang w:val="en-US" w:eastAsia="zh-CN"/>
        </w:rPr>
        <w:t>87.73</w:t>
      </w:r>
      <w:r>
        <w:rPr>
          <w:rFonts w:hint="eastAsia" w:ascii="仿宋_GB2312" w:hAnsi="仿宋_GB2312" w:eastAsia="仿宋_GB2312" w:cs="仿宋_GB2312"/>
          <w:bCs/>
          <w:color w:val="000000"/>
          <w:kern w:val="0"/>
          <w:sz w:val="32"/>
          <w:szCs w:val="32"/>
        </w:rPr>
        <w:t>%；社会保障和就业支出</w:t>
      </w:r>
      <w:r>
        <w:rPr>
          <w:rFonts w:hint="eastAsia" w:ascii="仿宋_GB2312" w:hAnsi="仿宋_GB2312" w:eastAsia="仿宋_GB2312" w:cs="仿宋_GB2312"/>
          <w:bCs/>
          <w:color w:val="000000"/>
          <w:kern w:val="0"/>
          <w:sz w:val="32"/>
          <w:szCs w:val="32"/>
          <w:lang w:val="en-US" w:eastAsia="zh-CN"/>
        </w:rPr>
        <w:t>6.11</w:t>
      </w:r>
      <w:r>
        <w:rPr>
          <w:rFonts w:hint="eastAsia" w:ascii="仿宋_GB2312" w:hAnsi="仿宋_GB2312" w:eastAsia="仿宋_GB2312" w:cs="仿宋_GB2312"/>
          <w:bCs/>
          <w:color w:val="000000"/>
          <w:kern w:val="0"/>
          <w:sz w:val="32"/>
          <w:szCs w:val="32"/>
        </w:rPr>
        <w:t>万元，占本年支出</w:t>
      </w:r>
      <w:r>
        <w:rPr>
          <w:rFonts w:hint="eastAsia" w:ascii="仿宋_GB2312" w:hAnsi="仿宋_GB2312" w:eastAsia="仿宋_GB2312" w:cs="仿宋_GB2312"/>
          <w:bCs/>
          <w:color w:val="000000"/>
          <w:kern w:val="0"/>
          <w:sz w:val="32"/>
          <w:szCs w:val="32"/>
          <w:lang w:val="en-US" w:eastAsia="zh-CN"/>
        </w:rPr>
        <w:t>6</w:t>
      </w:r>
      <w:r>
        <w:rPr>
          <w:rFonts w:hint="eastAsia" w:ascii="仿宋_GB2312" w:hAnsi="仿宋_GB2312" w:eastAsia="仿宋_GB2312" w:cs="仿宋_GB2312"/>
          <w:bCs/>
          <w:color w:val="000000"/>
          <w:kern w:val="0"/>
          <w:sz w:val="32"/>
          <w:szCs w:val="32"/>
        </w:rPr>
        <w:t>.01%；住房保障支出</w:t>
      </w:r>
      <w:r>
        <w:rPr>
          <w:rFonts w:hint="eastAsia" w:ascii="仿宋_GB2312" w:hAnsi="仿宋_GB2312" w:eastAsia="仿宋_GB2312" w:cs="仿宋_GB2312"/>
          <w:bCs/>
          <w:color w:val="000000"/>
          <w:kern w:val="0"/>
          <w:sz w:val="32"/>
          <w:szCs w:val="32"/>
          <w:lang w:val="en-US" w:eastAsia="zh-CN"/>
        </w:rPr>
        <w:t>6.36</w:t>
      </w:r>
      <w:r>
        <w:rPr>
          <w:rFonts w:hint="eastAsia" w:ascii="仿宋_GB2312" w:hAnsi="仿宋_GB2312" w:eastAsia="仿宋_GB2312" w:cs="仿宋_GB2312"/>
          <w:bCs/>
          <w:color w:val="000000"/>
          <w:kern w:val="0"/>
          <w:sz w:val="32"/>
          <w:szCs w:val="32"/>
        </w:rPr>
        <w:t>万元，占本年支出</w:t>
      </w:r>
      <w:r>
        <w:rPr>
          <w:rFonts w:hint="eastAsia" w:ascii="仿宋_GB2312" w:hAnsi="仿宋_GB2312" w:eastAsia="仿宋_GB2312" w:cs="仿宋_GB2312"/>
          <w:bCs/>
          <w:color w:val="000000"/>
          <w:kern w:val="0"/>
          <w:sz w:val="32"/>
          <w:szCs w:val="32"/>
          <w:lang w:val="en-US" w:eastAsia="zh-CN"/>
        </w:rPr>
        <w:t>6.2</w:t>
      </w:r>
      <w:r>
        <w:rPr>
          <w:rFonts w:hint="eastAsia" w:ascii="仿宋_GB2312" w:hAnsi="仿宋_GB2312" w:eastAsia="仿宋_GB2312" w:cs="仿宋_GB2312"/>
          <w:bCs/>
          <w:color w:val="000000"/>
          <w:kern w:val="0"/>
          <w:sz w:val="32"/>
          <w:szCs w:val="32"/>
        </w:rPr>
        <w:t>6%。</w:t>
      </w:r>
    </w:p>
    <w:p>
      <w:pPr>
        <w:pStyle w:val="5"/>
        <w:widowControl/>
        <w:spacing w:before="0" w:beforeAutospacing="0" w:after="0" w:afterAutospacing="0"/>
        <w:ind w:firstLine="640" w:firstLineChars="200"/>
        <w:jc w:val="both"/>
        <w:rPr>
          <w:rFonts w:ascii="仿宋" w:hAnsi="仿宋" w:eastAsia="仿宋" w:cs="仿宋_GB2312"/>
          <w:bCs/>
          <w:color w:val="000000"/>
          <w:sz w:val="32"/>
          <w:szCs w:val="32"/>
          <w:highlight w:val="none"/>
        </w:rPr>
      </w:pPr>
      <w:r>
        <w:rPr>
          <w:rFonts w:hint="eastAsia" w:ascii="仿宋_GB2312" w:hAnsi="仿宋_GB2312" w:eastAsia="仿宋_GB2312" w:cs="仿宋_GB2312"/>
          <w:kern w:val="2"/>
          <w:sz w:val="32"/>
        </w:rPr>
        <w:t>支出增加原因：（1）2023年基本支出比上年增加</w:t>
      </w:r>
      <w:r>
        <w:rPr>
          <w:rFonts w:hint="eastAsia" w:ascii="仿宋_GB2312" w:hAnsi="仿宋_GB2312" w:eastAsia="仿宋_GB2312" w:cs="仿宋_GB2312"/>
          <w:bCs/>
          <w:color w:val="000000"/>
          <w:sz w:val="32"/>
          <w:szCs w:val="32"/>
          <w:lang w:val="en-US" w:eastAsia="zh-CN"/>
        </w:rPr>
        <w:t>10.4</w:t>
      </w:r>
      <w:r>
        <w:rPr>
          <w:rFonts w:hint="eastAsia" w:ascii="仿宋_GB2312" w:hAnsi="仿宋_GB2312" w:eastAsia="仿宋_GB2312" w:cs="仿宋_GB2312"/>
          <w:kern w:val="2"/>
          <w:sz w:val="32"/>
        </w:rPr>
        <w:t>万元，主要是基本工资调标与绩效的支出增加；（2）2023年项目支出</w:t>
      </w:r>
      <w:r>
        <w:rPr>
          <w:rFonts w:hint="eastAsia" w:ascii="仿宋_GB2312" w:hAnsi="仿宋_GB2312" w:eastAsia="仿宋_GB2312" w:cs="仿宋_GB2312"/>
          <w:kern w:val="2"/>
          <w:sz w:val="32"/>
          <w:lang w:eastAsia="zh-CN"/>
        </w:rPr>
        <w:t>比</w:t>
      </w:r>
      <w:r>
        <w:rPr>
          <w:rFonts w:hint="eastAsia" w:ascii="仿宋_GB2312" w:hAnsi="仿宋_GB2312" w:eastAsia="仿宋_GB2312" w:cs="仿宋_GB2312"/>
          <w:kern w:val="2"/>
          <w:sz w:val="32"/>
        </w:rPr>
        <w:t>上年</w:t>
      </w:r>
      <w:r>
        <w:rPr>
          <w:rFonts w:hint="eastAsia" w:ascii="仿宋_GB2312" w:hAnsi="仿宋_GB2312" w:eastAsia="仿宋_GB2312" w:cs="仿宋_GB2312"/>
          <w:kern w:val="2"/>
          <w:sz w:val="32"/>
          <w:lang w:eastAsia="zh-CN"/>
        </w:rPr>
        <w:t>增加</w:t>
      </w:r>
      <w:r>
        <w:rPr>
          <w:rFonts w:hint="eastAsia" w:ascii="仿宋_GB2312" w:hAnsi="仿宋_GB2312" w:eastAsia="仿宋_GB2312" w:cs="仿宋_GB2312"/>
          <w:kern w:val="2"/>
          <w:sz w:val="32"/>
          <w:lang w:val="en-US" w:eastAsia="zh-CN"/>
        </w:rPr>
        <w:t>5万元</w:t>
      </w:r>
      <w:r>
        <w:rPr>
          <w:rFonts w:hint="eastAsia" w:ascii="仿宋_GB2312" w:hAnsi="仿宋_GB2312" w:eastAsia="仿宋_GB2312" w:cs="仿宋_GB2312"/>
          <w:kern w:val="2"/>
          <w:sz w:val="32"/>
          <w:highlight w:val="none"/>
          <w:lang w:val="en-US" w:eastAsia="zh-CN"/>
        </w:rPr>
        <w:t>，主要是为提高经费使用质效，故对支出结构进行调整，增加了部分项目支出。</w:t>
      </w:r>
    </w:p>
    <w:p>
      <w:pPr>
        <w:widowControl/>
        <w:spacing w:line="520" w:lineRule="exact"/>
        <w:ind w:firstLine="321" w:firstLineChars="100"/>
        <w:rPr>
          <w:rFonts w:ascii="黑体" w:hAnsi="黑体" w:eastAsia="黑体" w:cs="Helvetica"/>
          <w:b/>
          <w:bCs/>
          <w:color w:val="333333"/>
          <w:kern w:val="0"/>
          <w:sz w:val="32"/>
          <w:szCs w:val="32"/>
        </w:rPr>
      </w:pPr>
      <w:r>
        <w:rPr>
          <w:rFonts w:hint="eastAsia" w:ascii="仿宋" w:hAnsi="仿宋" w:eastAsia="仿宋" w:cs="Helvetica"/>
          <w:b/>
          <w:bCs/>
          <w:color w:val="333333"/>
          <w:kern w:val="0"/>
          <w:sz w:val="32"/>
          <w:szCs w:val="32"/>
        </w:rPr>
        <w:t>　</w:t>
      </w:r>
      <w:r>
        <w:rPr>
          <w:rFonts w:hint="eastAsia" w:ascii="黑体" w:hAnsi="黑体" w:eastAsia="黑体" w:cs="Helvetica"/>
          <w:b/>
          <w:bCs/>
          <w:color w:val="333333"/>
          <w:kern w:val="0"/>
          <w:sz w:val="32"/>
          <w:szCs w:val="32"/>
        </w:rPr>
        <w:t>四、机关运行经费情况</w:t>
      </w:r>
    </w:p>
    <w:p>
      <w:pPr>
        <w:widowControl/>
        <w:spacing w:line="52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2023年运行经费预算总额为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bCs/>
          <w:color w:val="000000" w:themeColor="text1"/>
          <w:kern w:val="0"/>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全部为商品和服务支出，日常公用支出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比上年减少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万元，降低了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16.67%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主要原因是：</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本年对支出结构和公用经费定额标准进行了调整，故公用经费支出减少。</w:t>
      </w:r>
    </w:p>
    <w:p>
      <w:pPr>
        <w:widowControl/>
        <w:spacing w:line="52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机关运行经费分项为：办公费</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0.26</w:t>
      </w:r>
      <w:r>
        <w:rPr>
          <w:rFonts w:hint="eastAsia" w:ascii="仿宋_GB2312" w:hAnsi="仿宋_GB2312" w:eastAsia="仿宋_GB2312" w:cs="仿宋_GB2312"/>
          <w:bCs/>
          <w:color w:val="000000" w:themeColor="text1"/>
          <w:kern w:val="0"/>
          <w:sz w:val="32"/>
          <w:szCs w:val="32"/>
          <w14:textFill>
            <w14:solidFill>
              <w14:schemeClr w14:val="tx1"/>
            </w14:solidFill>
          </w14:textFill>
        </w:rPr>
        <w:t>万元，差旅费</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0.94</w:t>
      </w:r>
      <w:r>
        <w:rPr>
          <w:rFonts w:hint="eastAsia" w:ascii="仿宋_GB2312" w:hAnsi="仿宋_GB2312" w:eastAsia="仿宋_GB2312" w:cs="仿宋_GB2312"/>
          <w:bCs/>
          <w:color w:val="000000" w:themeColor="text1"/>
          <w:kern w:val="0"/>
          <w:sz w:val="32"/>
          <w:szCs w:val="32"/>
          <w14:textFill>
            <w14:solidFill>
              <w14:schemeClr w14:val="tx1"/>
            </w14:solidFill>
          </w14:textFill>
        </w:rPr>
        <w:t>万元，</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电费</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1万元，</w:t>
      </w:r>
      <w:r>
        <w:rPr>
          <w:rFonts w:hint="eastAsia" w:ascii="仿宋_GB2312" w:hAnsi="仿宋_GB2312" w:eastAsia="仿宋_GB2312" w:cs="仿宋_GB2312"/>
          <w:bCs/>
          <w:color w:val="000000" w:themeColor="text1"/>
          <w:kern w:val="0"/>
          <w:sz w:val="32"/>
          <w:szCs w:val="32"/>
          <w14:textFill>
            <w14:solidFill>
              <w14:schemeClr w14:val="tx1"/>
            </w14:solidFill>
          </w14:textFill>
        </w:rPr>
        <w:t>福利费</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1.63</w:t>
      </w:r>
      <w:r>
        <w:rPr>
          <w:rFonts w:hint="eastAsia" w:ascii="仿宋_GB2312" w:hAnsi="仿宋_GB2312" w:eastAsia="仿宋_GB2312" w:cs="仿宋_GB2312"/>
          <w:bCs/>
          <w:color w:val="000000" w:themeColor="text1"/>
          <w:kern w:val="0"/>
          <w:sz w:val="32"/>
          <w:szCs w:val="32"/>
          <w14:textFill>
            <w14:solidFill>
              <w14:schemeClr w14:val="tx1"/>
            </w14:solidFill>
          </w14:textFill>
        </w:rPr>
        <w:t>万元，其他交通</w:t>
      </w:r>
      <w:bookmarkStart w:id="0" w:name="_GoBack"/>
      <w:bookmarkEnd w:id="0"/>
      <w:r>
        <w:rPr>
          <w:rFonts w:hint="eastAsia" w:ascii="仿宋_GB2312" w:hAnsi="仿宋_GB2312" w:eastAsia="仿宋_GB2312" w:cs="仿宋_GB2312"/>
          <w:bCs/>
          <w:color w:val="000000" w:themeColor="text1"/>
          <w:kern w:val="0"/>
          <w:sz w:val="32"/>
          <w:szCs w:val="32"/>
          <w14:textFill>
            <w14:solidFill>
              <w14:schemeClr w14:val="tx1"/>
            </w14:solidFill>
          </w14:textFill>
        </w:rPr>
        <w:t>费</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用</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2.24</w:t>
      </w:r>
      <w:r>
        <w:rPr>
          <w:rFonts w:hint="eastAsia" w:ascii="仿宋_GB2312" w:hAnsi="仿宋_GB2312" w:eastAsia="仿宋_GB2312" w:cs="仿宋_GB2312"/>
          <w:bCs/>
          <w:color w:val="000000" w:themeColor="text1"/>
          <w:kern w:val="0"/>
          <w:sz w:val="32"/>
          <w:szCs w:val="32"/>
          <w14:textFill>
            <w14:solidFill>
              <w14:schemeClr w14:val="tx1"/>
            </w14:solidFill>
          </w14:textFill>
        </w:rPr>
        <w:t>万元，其他商品和服务支出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3.93</w:t>
      </w:r>
      <w:r>
        <w:rPr>
          <w:rFonts w:hint="eastAsia" w:ascii="仿宋_GB2312" w:hAnsi="仿宋_GB2312" w:eastAsia="仿宋_GB2312" w:cs="仿宋_GB2312"/>
          <w:bCs/>
          <w:color w:val="000000" w:themeColor="text1"/>
          <w:kern w:val="0"/>
          <w:sz w:val="32"/>
          <w:szCs w:val="32"/>
          <w14:textFill>
            <w14:solidFill>
              <w14:schemeClr w14:val="tx1"/>
            </w14:solidFill>
          </w14:textFill>
        </w:rPr>
        <w:t>万元。</w:t>
      </w:r>
    </w:p>
    <w:p>
      <w:pPr>
        <w:widowControl/>
        <w:numPr>
          <w:ilvl w:val="0"/>
          <w:numId w:val="1"/>
        </w:numPr>
        <w:spacing w:line="520" w:lineRule="exact"/>
        <w:ind w:firstLine="643" w:firstLineChars="200"/>
        <w:rPr>
          <w:rFonts w:hint="eastAsia" w:ascii="黑体" w:hAnsi="黑体" w:eastAsia="黑体" w:cs="Helvetica"/>
          <w:b/>
          <w:bCs/>
          <w:color w:val="333333"/>
          <w:kern w:val="0"/>
          <w:sz w:val="32"/>
          <w:szCs w:val="32"/>
        </w:rPr>
      </w:pPr>
      <w:r>
        <w:rPr>
          <w:rFonts w:hint="eastAsia" w:ascii="黑体" w:hAnsi="黑体" w:eastAsia="黑体" w:cs="Helvetica"/>
          <w:b/>
          <w:bCs/>
          <w:color w:val="333333"/>
          <w:kern w:val="0"/>
          <w:sz w:val="32"/>
          <w:szCs w:val="32"/>
        </w:rPr>
        <w:t>一般公共预算“三公”经费及增减变化情况</w:t>
      </w:r>
    </w:p>
    <w:p>
      <w:pPr>
        <w:widowControl/>
        <w:numPr>
          <w:ilvl w:val="0"/>
          <w:numId w:val="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2023年“三公”经费预算总额0万元，与上年持平，明细如下：</w:t>
      </w:r>
    </w:p>
    <w:p>
      <w:pPr>
        <w:widowControl/>
        <w:numPr>
          <w:ilvl w:val="0"/>
          <w:numId w:val="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1.因公出国（境）费0万元，与上年持平。</w:t>
      </w:r>
    </w:p>
    <w:p>
      <w:pPr>
        <w:widowControl/>
        <w:numPr>
          <w:ilvl w:val="0"/>
          <w:numId w:val="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2.公务接待费0万元，与上年持平。</w:t>
      </w:r>
    </w:p>
    <w:p>
      <w:pPr>
        <w:widowControl/>
        <w:numPr>
          <w:ilvl w:val="0"/>
          <w:numId w:val="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3.公务用车购置及</w:t>
      </w:r>
      <w:r>
        <w:rPr>
          <w:rFonts w:hint="eastAsia" w:ascii="仿宋_GB2312" w:hAnsi="仿宋_GB2312" w:eastAsia="仿宋_GB2312" w:cs="仿宋_GB2312"/>
          <w:sz w:val="32"/>
          <w:szCs w:val="32"/>
          <w:lang w:eastAsia="zh-CN"/>
        </w:rPr>
        <w:t>运行</w:t>
      </w:r>
      <w:r>
        <w:rPr>
          <w:rFonts w:hint="eastAsia" w:ascii="仿宋_GB2312" w:hAnsi="仿宋_GB2312" w:eastAsia="仿宋_GB2312" w:cs="仿宋_GB2312"/>
          <w:sz w:val="32"/>
          <w:szCs w:val="32"/>
        </w:rPr>
        <w:t>费0万元，与上年持平。我单位无公务用车。</w:t>
      </w:r>
    </w:p>
    <w:p>
      <w:pPr>
        <w:widowControl/>
        <w:numPr>
          <w:ilvl w:val="0"/>
          <w:numId w:val="0"/>
        </w:numPr>
        <w:spacing w:line="520" w:lineRule="exact"/>
        <w:ind w:firstLine="643" w:firstLineChars="200"/>
        <w:rPr>
          <w:rFonts w:ascii="黑体" w:hAnsi="黑体" w:eastAsia="黑体" w:cs="Helvetica"/>
          <w:b/>
          <w:bCs/>
          <w:color w:val="333333"/>
          <w:kern w:val="0"/>
          <w:sz w:val="32"/>
          <w:szCs w:val="32"/>
        </w:rPr>
      </w:pPr>
      <w:r>
        <w:rPr>
          <w:rFonts w:hint="eastAsia" w:ascii="黑体" w:hAnsi="黑体" w:eastAsia="黑体" w:cs="Helvetica"/>
          <w:b/>
          <w:bCs/>
          <w:color w:val="333333"/>
          <w:kern w:val="0"/>
          <w:sz w:val="32"/>
          <w:szCs w:val="32"/>
        </w:rPr>
        <w:t>六、政府采购预算</w:t>
      </w:r>
      <w:r>
        <w:rPr>
          <w:rFonts w:hint="eastAsia" w:ascii="黑体" w:hAnsi="黑体" w:eastAsia="黑体" w:cs="Helvetica"/>
          <w:b/>
          <w:bCs/>
          <w:color w:val="333333"/>
          <w:kern w:val="0"/>
          <w:sz w:val="32"/>
          <w:szCs w:val="32"/>
          <w:lang w:eastAsia="zh-CN"/>
        </w:rPr>
        <w:t>安排</w:t>
      </w:r>
      <w:r>
        <w:rPr>
          <w:rFonts w:hint="eastAsia" w:ascii="黑体" w:hAnsi="黑体" w:eastAsia="黑体" w:cs="Helvetica"/>
          <w:b/>
          <w:bCs/>
          <w:color w:val="333333"/>
          <w:kern w:val="0"/>
          <w:sz w:val="32"/>
          <w:szCs w:val="32"/>
        </w:rPr>
        <w:t>情况</w:t>
      </w:r>
    </w:p>
    <w:p>
      <w:pPr>
        <w:widowControl/>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我单位政府采购工作由省统计局统一管理，按照省财政要求办理政府采购业务，我单位未单独安排政府采购预算。</w:t>
      </w:r>
    </w:p>
    <w:p>
      <w:pPr>
        <w:widowControl/>
        <w:spacing w:line="520" w:lineRule="exact"/>
        <w:rPr>
          <w:rFonts w:ascii="黑体" w:hAnsi="黑体" w:eastAsia="黑体" w:cs="Helvetica"/>
          <w:b/>
          <w:bCs/>
          <w:color w:val="333333"/>
          <w:kern w:val="0"/>
          <w:sz w:val="32"/>
          <w:szCs w:val="32"/>
        </w:rPr>
      </w:pPr>
      <w:r>
        <w:rPr>
          <w:rFonts w:hint="eastAsia" w:ascii="仿宋" w:hAnsi="仿宋" w:eastAsia="仿宋" w:cs="Helvetica"/>
          <w:bCs/>
          <w:color w:val="333333"/>
          <w:kern w:val="0"/>
          <w:sz w:val="32"/>
          <w:szCs w:val="32"/>
        </w:rPr>
        <w:t>　</w:t>
      </w:r>
      <w:r>
        <w:rPr>
          <w:rFonts w:hint="eastAsia" w:ascii="仿宋" w:hAnsi="仿宋" w:eastAsia="仿宋" w:cs="Helvetica"/>
          <w:b/>
          <w:bCs/>
          <w:color w:val="333333"/>
          <w:kern w:val="0"/>
          <w:sz w:val="32"/>
          <w:szCs w:val="32"/>
        </w:rPr>
        <w:t xml:space="preserve"> </w:t>
      </w:r>
      <w:r>
        <w:rPr>
          <w:rFonts w:hint="eastAsia" w:ascii="黑体" w:hAnsi="黑体" w:eastAsia="黑体" w:cs="Helvetica"/>
          <w:b/>
          <w:bCs/>
          <w:color w:val="333333"/>
          <w:kern w:val="0"/>
          <w:sz w:val="32"/>
          <w:szCs w:val="32"/>
        </w:rPr>
        <w:t>七、国有资产占用情况</w:t>
      </w:r>
    </w:p>
    <w:p>
      <w:pPr>
        <w:widowControl/>
        <w:adjustRightIn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我单位未单独核算国有资产。</w:t>
      </w:r>
    </w:p>
    <w:p>
      <w:pPr>
        <w:widowControl/>
        <w:spacing w:line="520" w:lineRule="exact"/>
        <w:ind w:firstLine="480"/>
        <w:rPr>
          <w:rFonts w:ascii="黑体" w:hAnsi="黑体" w:eastAsia="黑体" w:cs="Helvetica"/>
          <w:b/>
          <w:bCs/>
          <w:color w:val="333333"/>
          <w:kern w:val="0"/>
          <w:sz w:val="32"/>
          <w:szCs w:val="32"/>
        </w:rPr>
      </w:pPr>
      <w:r>
        <w:rPr>
          <w:rFonts w:hint="eastAsia" w:ascii="黑体" w:hAnsi="黑体" w:eastAsia="黑体" w:cs="Helvetica"/>
          <w:b/>
          <w:bCs/>
          <w:color w:val="333333"/>
          <w:kern w:val="0"/>
          <w:sz w:val="32"/>
          <w:szCs w:val="32"/>
        </w:rPr>
        <w:t>八、重点项目</w:t>
      </w:r>
      <w:r>
        <w:rPr>
          <w:rFonts w:hint="eastAsia" w:ascii="黑体" w:hAnsi="黑体" w:eastAsia="黑体" w:cs="Helvetica"/>
          <w:b/>
          <w:bCs/>
          <w:color w:val="333333"/>
          <w:kern w:val="0"/>
          <w:sz w:val="32"/>
          <w:szCs w:val="32"/>
          <w:lang w:eastAsia="zh-CN"/>
        </w:rPr>
        <w:t>预算</w:t>
      </w:r>
      <w:r>
        <w:rPr>
          <w:rFonts w:hint="eastAsia" w:ascii="黑体" w:hAnsi="黑体" w:eastAsia="黑体" w:cs="Helvetica"/>
          <w:b/>
          <w:bCs/>
          <w:color w:val="333333"/>
          <w:kern w:val="0"/>
          <w:sz w:val="32"/>
          <w:szCs w:val="32"/>
        </w:rPr>
        <w:t>绩效情况</w:t>
      </w:r>
    </w:p>
    <w:p>
      <w:pPr>
        <w:widowControl/>
        <w:spacing w:line="560" w:lineRule="exact"/>
        <w:ind w:firstLine="640" w:firstLineChars="200"/>
        <w:rPr>
          <w:rFonts w:ascii="仿宋_GB2312" w:hAns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“全省统计执法专项经费”主要内容是：</w:t>
      </w:r>
      <w:r>
        <w:rPr>
          <w:rFonts w:hint="eastAsia" w:ascii="仿宋_GB2312" w:hAnsi="仿宋_GB2312" w:eastAsia="仿宋_GB2312" w:cs="仿宋_GB2312"/>
          <w:b/>
          <w:color w:val="000000" w:themeColor="text1"/>
          <w:kern w:val="0"/>
          <w:sz w:val="32"/>
          <w:szCs w:val="32"/>
          <w14:textFill>
            <w14:solidFill>
              <w14:schemeClr w14:val="tx1"/>
            </w14:solidFill>
          </w14:textFill>
        </w:rPr>
        <w:t>一是</w:t>
      </w:r>
      <w:r>
        <w:rPr>
          <w:rFonts w:hint="eastAsia" w:ascii="仿宋_GB2312" w:hAnsi="仿宋_GB2312" w:eastAsia="仿宋_GB2312" w:cs="仿宋_GB2312"/>
          <w:bCs/>
          <w:color w:val="000000" w:themeColor="text1"/>
          <w:kern w:val="0"/>
          <w:sz w:val="32"/>
          <w:szCs w:val="32"/>
          <w14:textFill>
            <w14:solidFill>
              <w14:schemeClr w14:val="tx1"/>
            </w14:solidFill>
          </w14:textFill>
        </w:rPr>
        <w:t>开展执法检查、督办以及数据质量核查；</w:t>
      </w:r>
      <w:r>
        <w:rPr>
          <w:rFonts w:hint="eastAsia" w:ascii="仿宋_GB2312" w:hAnsi="仿宋_GB2312" w:eastAsia="仿宋_GB2312" w:cs="仿宋_GB2312"/>
          <w:b/>
          <w:color w:val="000000" w:themeColor="text1"/>
          <w:kern w:val="0"/>
          <w:sz w:val="32"/>
          <w:szCs w:val="32"/>
          <w14:textFill>
            <w14:solidFill>
              <w14:schemeClr w14:val="tx1"/>
            </w14:solidFill>
          </w14:textFill>
        </w:rPr>
        <w:t>二是</w:t>
      </w:r>
      <w:r>
        <w:rPr>
          <w:rFonts w:hint="eastAsia" w:ascii="仿宋_GB2312" w:hAnsi="仿宋_GB2312" w:eastAsia="仿宋_GB2312" w:cs="仿宋_GB2312"/>
          <w:bCs/>
          <w:color w:val="000000" w:themeColor="text1"/>
          <w:kern w:val="0"/>
          <w:sz w:val="32"/>
          <w:szCs w:val="32"/>
          <w14:textFill>
            <w14:solidFill>
              <w14:schemeClr w14:val="tx1"/>
            </w14:solidFill>
          </w14:textFill>
        </w:rPr>
        <w:t>开展统计执法宣传；</w:t>
      </w:r>
      <w:r>
        <w:rPr>
          <w:rFonts w:hint="eastAsia" w:ascii="仿宋_GB2312" w:hAnsi="仿宋_GB2312" w:eastAsia="仿宋_GB2312" w:cs="仿宋_GB2312"/>
          <w:b/>
          <w:color w:val="000000" w:themeColor="text1"/>
          <w:kern w:val="0"/>
          <w:sz w:val="32"/>
          <w:szCs w:val="32"/>
          <w14:textFill>
            <w14:solidFill>
              <w14:schemeClr w14:val="tx1"/>
            </w14:solidFill>
          </w14:textFill>
        </w:rPr>
        <w:t>三是</w:t>
      </w:r>
      <w:r>
        <w:rPr>
          <w:rFonts w:hint="eastAsia" w:ascii="仿宋_GB2312" w:hAnsi="仿宋_GB2312" w:eastAsia="仿宋_GB2312" w:cs="仿宋_GB2312"/>
          <w:bCs/>
          <w:color w:val="000000" w:themeColor="text1"/>
          <w:kern w:val="0"/>
          <w:sz w:val="32"/>
          <w:szCs w:val="32"/>
          <w14:textFill>
            <w14:solidFill>
              <w14:schemeClr w14:val="tx1"/>
            </w14:solidFill>
          </w14:textFill>
        </w:rPr>
        <w:t>其他应急执法检查和专项检查任务。202</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kern w:val="0"/>
          <w:sz w:val="32"/>
          <w:szCs w:val="32"/>
          <w14:textFill>
            <w14:solidFill>
              <w14:schemeClr w14:val="tx1"/>
            </w14:solidFill>
          </w14:textFill>
        </w:rPr>
        <w:t>年预算安排</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10</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万元，全部为当年一般公共预算财政拨款。</w:t>
      </w:r>
    </w:p>
    <w:p>
      <w:pPr>
        <w:widowControl/>
        <w:spacing w:line="560" w:lineRule="exact"/>
        <w:ind w:firstLine="640" w:firstLineChars="200"/>
        <w:rPr>
          <w:rFonts w:ascii="仿宋_GB2312" w:eastAsia="仿宋_GB2312"/>
          <w:sz w:val="32"/>
          <w:highlight w:val="none"/>
        </w:rPr>
      </w:pP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202</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年度项目绩效总目标是：健全统计执法机制，强化统计基层基础工作建设；参与省市统计执法业务宣传与培训，提升业务水平；完成远安县统计调查数据的质量监测和核查工作，及时将结果上报给</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上级部门</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w:t>
      </w:r>
    </w:p>
    <w:p>
      <w:pPr>
        <w:widowControl/>
        <w:spacing w:line="560" w:lineRule="exact"/>
        <w:ind w:firstLine="640" w:firstLineChars="200"/>
        <w:rPr>
          <w:rFonts w:hint="eastAsia" w:ascii="仿宋_GB2312" w:eastAsia="仿宋_GB2312"/>
          <w:sz w:val="32"/>
          <w:highlight w:val="none"/>
          <w:lang w:eastAsia="zh-CN"/>
        </w:rPr>
      </w:pPr>
      <w:r>
        <w:rPr>
          <w:rFonts w:hint="eastAsia" w:ascii="仿宋_GB2312" w:eastAsia="仿宋_GB2312"/>
          <w:sz w:val="32"/>
          <w:highlight w:val="none"/>
        </w:rPr>
        <w:t>产出指标：数据质量检查频次≥4次；</w:t>
      </w:r>
      <w:r>
        <w:rPr>
          <w:rFonts w:hint="eastAsia" w:ascii="仿宋_GB2312" w:eastAsia="仿宋_GB2312"/>
          <w:sz w:val="32"/>
          <w:highlight w:val="none"/>
          <w:lang w:eastAsia="zh-CN"/>
        </w:rPr>
        <w:t>办公用品采购验收通过率</w:t>
      </w:r>
      <w:r>
        <w:rPr>
          <w:rFonts w:hint="eastAsia" w:ascii="仿宋_GB2312" w:eastAsia="仿宋_GB2312"/>
          <w:sz w:val="32"/>
          <w:highlight w:val="none"/>
        </w:rPr>
        <w:t>≥1</w:t>
      </w:r>
      <w:r>
        <w:rPr>
          <w:rFonts w:ascii="仿宋_GB2312" w:eastAsia="仿宋_GB2312"/>
          <w:sz w:val="32"/>
          <w:highlight w:val="none"/>
        </w:rPr>
        <w:t>00%；</w:t>
      </w:r>
      <w:r>
        <w:rPr>
          <w:rFonts w:hint="eastAsia" w:ascii="仿宋_GB2312" w:eastAsia="仿宋_GB2312"/>
          <w:sz w:val="32"/>
          <w:highlight w:val="none"/>
          <w:lang w:eastAsia="zh-CN"/>
        </w:rPr>
        <w:t>数据上报及时性为及时。</w:t>
      </w:r>
    </w:p>
    <w:p>
      <w:pPr>
        <w:widowControl/>
        <w:spacing w:line="560" w:lineRule="exact"/>
        <w:ind w:firstLine="640" w:firstLineChars="200"/>
        <w:rPr>
          <w:rFonts w:ascii="仿宋_GB2312" w:eastAsia="仿宋_GB2312"/>
          <w:sz w:val="32"/>
          <w:highlight w:val="none"/>
        </w:rPr>
      </w:pPr>
      <w:r>
        <w:rPr>
          <w:rFonts w:hint="eastAsia" w:ascii="仿宋_GB2312" w:eastAsia="仿宋_GB2312"/>
          <w:sz w:val="32"/>
          <w:highlight w:val="none"/>
        </w:rPr>
        <w:t>满意度指标：</w:t>
      </w:r>
      <w:r>
        <w:rPr>
          <w:rFonts w:ascii="仿宋_GB2312" w:eastAsia="仿宋_GB2312"/>
          <w:sz w:val="32"/>
          <w:highlight w:val="none"/>
        </w:rPr>
        <w:t>政府</w:t>
      </w:r>
      <w:r>
        <w:rPr>
          <w:rFonts w:hint="eastAsia" w:ascii="仿宋_GB2312" w:eastAsia="仿宋_GB2312"/>
          <w:sz w:val="32"/>
          <w:highlight w:val="none"/>
          <w:lang w:eastAsia="zh-CN"/>
        </w:rPr>
        <w:t>部门</w:t>
      </w:r>
      <w:r>
        <w:rPr>
          <w:rFonts w:ascii="仿宋_GB2312" w:eastAsia="仿宋_GB2312"/>
          <w:sz w:val="32"/>
          <w:highlight w:val="none"/>
        </w:rPr>
        <w:t>及社会公众</w:t>
      </w:r>
      <w:r>
        <w:rPr>
          <w:rFonts w:hint="eastAsia" w:ascii="仿宋_GB2312" w:eastAsia="仿宋_GB2312"/>
          <w:sz w:val="32"/>
          <w:highlight w:val="none"/>
        </w:rPr>
        <w:t>满意</w:t>
      </w:r>
      <w:r>
        <w:rPr>
          <w:rFonts w:ascii="仿宋_GB2312" w:eastAsia="仿宋_GB2312"/>
          <w:sz w:val="32"/>
          <w:highlight w:val="none"/>
        </w:rPr>
        <w:t>度</w:t>
      </w:r>
      <w:r>
        <w:rPr>
          <w:rFonts w:hint="eastAsia" w:ascii="仿宋_GB2312" w:eastAsia="仿宋_GB2312"/>
          <w:sz w:val="32"/>
          <w:highlight w:val="none"/>
        </w:rPr>
        <w:t>≥</w:t>
      </w:r>
      <w:r>
        <w:rPr>
          <w:rFonts w:ascii="仿宋_GB2312" w:eastAsia="仿宋_GB2312"/>
          <w:sz w:val="32"/>
          <w:highlight w:val="none"/>
        </w:rPr>
        <w:t>85</w:t>
      </w:r>
      <w:r>
        <w:rPr>
          <w:rFonts w:hint="eastAsia" w:ascii="仿宋_GB2312" w:eastAsia="仿宋_GB2312"/>
          <w:sz w:val="32"/>
          <w:highlight w:val="none"/>
        </w:rPr>
        <w:t>%</w:t>
      </w:r>
      <w:r>
        <w:rPr>
          <w:rFonts w:ascii="仿宋_GB2312" w:eastAsia="仿宋_GB2312"/>
          <w:sz w:val="32"/>
          <w:highlight w:val="none"/>
        </w:rPr>
        <w:t>.</w:t>
      </w:r>
    </w:p>
    <w:p>
      <w:pPr>
        <w:widowControl/>
        <w:spacing w:line="560" w:lineRule="exact"/>
        <w:ind w:firstLine="640" w:firstLineChars="200"/>
        <w:rPr>
          <w:rFonts w:ascii="仿宋" w:hAnsi="仿宋" w:eastAsia="仿宋" w:cs="仿宋_GB2312"/>
          <w:bCs/>
          <w:kern w:val="0"/>
          <w:sz w:val="32"/>
          <w:szCs w:val="32"/>
          <w:highlight w:val="none"/>
        </w:rPr>
      </w:pPr>
      <w:r>
        <w:rPr>
          <w:rFonts w:hint="eastAsia" w:ascii="仿宋_GB2312" w:eastAsia="仿宋_GB2312"/>
          <w:sz w:val="32"/>
          <w:highlight w:val="none"/>
        </w:rPr>
        <w:t>效益指标：</w:t>
      </w:r>
      <w:r>
        <w:rPr>
          <w:rFonts w:hint="eastAsia" w:ascii="仿宋_GB2312" w:eastAsia="仿宋_GB2312"/>
          <w:sz w:val="32"/>
          <w:highlight w:val="none"/>
          <w:lang w:eastAsia="zh-CN"/>
        </w:rPr>
        <w:t>统计法治宣传</w:t>
      </w:r>
      <w:r>
        <w:rPr>
          <w:rFonts w:hint="eastAsia" w:ascii="仿宋_GB2312" w:eastAsia="仿宋_GB2312"/>
          <w:sz w:val="32"/>
          <w:highlight w:val="none"/>
        </w:rPr>
        <w:t>方式多样性≥4</w:t>
      </w:r>
      <w:r>
        <w:rPr>
          <w:rFonts w:ascii="仿宋_GB2312" w:eastAsia="仿宋_GB2312"/>
          <w:sz w:val="32"/>
          <w:highlight w:val="none"/>
        </w:rPr>
        <w:t>种。</w:t>
      </w:r>
    </w:p>
    <w:p>
      <w:pPr>
        <w:widowControl/>
        <w:spacing w:line="560" w:lineRule="exact"/>
        <w:ind w:firstLine="643" w:firstLineChars="200"/>
        <w:rPr>
          <w:rFonts w:ascii="黑体" w:hAnsi="黑体" w:eastAsia="黑体" w:cs="Helvetica"/>
          <w:b/>
          <w:bCs/>
          <w:color w:val="333333"/>
          <w:kern w:val="0"/>
          <w:sz w:val="32"/>
          <w:szCs w:val="32"/>
        </w:rPr>
      </w:pPr>
      <w:r>
        <w:rPr>
          <w:rFonts w:hint="eastAsia" w:ascii="黑体" w:hAnsi="黑体" w:eastAsia="黑体" w:cs="Helvetica"/>
          <w:b/>
          <w:bCs/>
          <w:color w:val="333333"/>
          <w:kern w:val="0"/>
          <w:sz w:val="32"/>
          <w:szCs w:val="32"/>
        </w:rPr>
        <w:t>九、其他需要说明的情况</w:t>
      </w:r>
    </w:p>
    <w:p>
      <w:pPr>
        <w:widowControl/>
        <w:spacing w:line="520" w:lineRule="exact"/>
        <w:ind w:firstLine="66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1.对空表的说明：附表7一般公共预算“三公”经费支出表，本单位2023年无“三公”经费支出，此表为空表。附表8政府性基金预算支出表，本单位2023年无此类支出，此表为空表。</w:t>
      </w:r>
    </w:p>
    <w:p>
      <w:pPr>
        <w:widowControl/>
        <w:spacing w:line="520" w:lineRule="exact"/>
        <w:ind w:firstLine="66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2.其他情况的说明：本单位2023年无财政省本级专项支出、无一般性转移支付支出、无专项转移支付支出、无举借政府债务情况。</w:t>
      </w:r>
    </w:p>
    <w:p>
      <w:pPr>
        <w:widowControl/>
        <w:spacing w:line="520" w:lineRule="exact"/>
        <w:ind w:firstLine="660"/>
        <w:rPr>
          <w:rFonts w:ascii="黑体" w:hAnsi="黑体" w:eastAsia="黑体" w:cs="Helvetica"/>
          <w:b/>
          <w:bCs/>
          <w:color w:val="333333"/>
          <w:kern w:val="0"/>
          <w:sz w:val="32"/>
          <w:szCs w:val="32"/>
        </w:rPr>
      </w:pPr>
      <w:r>
        <w:rPr>
          <w:rFonts w:hint="eastAsia" w:ascii="黑体" w:hAnsi="黑体" w:eastAsia="黑体" w:cs="Helvetica"/>
          <w:b/>
          <w:bCs/>
          <w:color w:val="333333"/>
          <w:kern w:val="0"/>
          <w:sz w:val="32"/>
          <w:szCs w:val="32"/>
        </w:rPr>
        <w:t>十、专业名词解释</w:t>
      </w:r>
    </w:p>
    <w:p>
      <w:pPr>
        <w:widowControl/>
        <w:spacing w:line="520" w:lineRule="exact"/>
        <w:ind w:firstLine="660"/>
        <w:rPr>
          <w:rFonts w:ascii="黑体" w:hAnsi="黑体" w:eastAsia="黑体" w:cs="Helvetica"/>
          <w:b/>
          <w:bCs/>
          <w:color w:val="333333"/>
          <w:kern w:val="0"/>
          <w:sz w:val="32"/>
          <w:szCs w:val="32"/>
        </w:rPr>
      </w:pPr>
      <w:r>
        <w:rPr>
          <w:rFonts w:hint="eastAsia" w:ascii="仿宋_GB2312" w:hAnsi="仿宋_GB2312" w:eastAsia="仿宋_GB2312" w:cs="仿宋_GB2312"/>
          <w:b/>
          <w:bCs/>
          <w:kern w:val="0"/>
          <w:sz w:val="32"/>
          <w:szCs w:val="32"/>
        </w:rPr>
        <w:t>1．机关运行经费：</w:t>
      </w:r>
      <w:r>
        <w:rPr>
          <w:rFonts w:hint="eastAsia" w:ascii="仿宋_GB2312" w:hAnsi="仿宋_GB2312" w:eastAsia="仿宋_GB2312" w:cs="仿宋_GB2312"/>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w:t>
      </w:r>
      <w:r>
        <w:rPr>
          <w:rFonts w:hint="eastAsia" w:ascii="仿宋_GB2312" w:hAnsi="仿宋_GB2312" w:eastAsia="仿宋_GB2312" w:cs="仿宋_GB2312"/>
          <w:bCs/>
          <w:kern w:val="0"/>
          <w:sz w:val="32"/>
          <w:szCs w:val="32"/>
          <w:lang w:eastAsia="zh-CN"/>
        </w:rPr>
        <w:t>运行</w:t>
      </w:r>
      <w:r>
        <w:rPr>
          <w:rFonts w:hint="eastAsia" w:ascii="仿宋_GB2312" w:hAnsi="仿宋_GB2312" w:eastAsia="仿宋_GB2312" w:cs="仿宋_GB2312"/>
          <w:bCs/>
          <w:kern w:val="0"/>
          <w:sz w:val="32"/>
          <w:szCs w:val="32"/>
        </w:rPr>
        <w:t>费以及其他费用。</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2．“三公”经费：</w:t>
      </w:r>
      <w:r>
        <w:rPr>
          <w:rFonts w:hint="eastAsia" w:ascii="仿宋_GB2312" w:hAnsi="仿宋_GB2312" w:eastAsia="仿宋_GB2312" w:cs="仿宋_GB2312"/>
          <w:bCs/>
          <w:kern w:val="0"/>
          <w:sz w:val="32"/>
          <w:szCs w:val="32"/>
        </w:rPr>
        <w:t>指使用一般公共预算财政拨款安排的因公出国（境）费、公务用车购置及</w:t>
      </w:r>
      <w:r>
        <w:rPr>
          <w:rFonts w:hint="eastAsia" w:ascii="仿宋_GB2312" w:hAnsi="仿宋_GB2312" w:eastAsia="仿宋_GB2312" w:cs="仿宋_GB2312"/>
          <w:bCs/>
          <w:kern w:val="0"/>
          <w:sz w:val="32"/>
          <w:szCs w:val="32"/>
          <w:lang w:eastAsia="zh-CN"/>
        </w:rPr>
        <w:t>运行</w:t>
      </w:r>
      <w:r>
        <w:rPr>
          <w:rFonts w:hint="eastAsia" w:ascii="仿宋_GB2312" w:hAnsi="仿宋_GB2312" w:eastAsia="仿宋_GB2312" w:cs="仿宋_GB2312"/>
          <w:bCs/>
          <w:kern w:val="0"/>
          <w:sz w:val="32"/>
          <w:szCs w:val="32"/>
        </w:rPr>
        <w:t>费和公务接待费。其中，因公出国（境）费用反映单位公务出国（境）的国际旅费、国外城市间交通费、住宿费、伙食费、培训费、公杂费等支出；公务用车购置及</w:t>
      </w:r>
      <w:r>
        <w:rPr>
          <w:rFonts w:hint="eastAsia" w:ascii="仿宋_GB2312" w:hAnsi="仿宋_GB2312" w:eastAsia="仿宋_GB2312" w:cs="仿宋_GB2312"/>
          <w:bCs/>
          <w:kern w:val="0"/>
          <w:sz w:val="32"/>
          <w:szCs w:val="32"/>
          <w:lang w:eastAsia="zh-CN"/>
        </w:rPr>
        <w:t>运行</w:t>
      </w:r>
      <w:r>
        <w:rPr>
          <w:rFonts w:hint="eastAsia" w:ascii="仿宋_GB2312" w:hAnsi="仿宋_GB2312" w:eastAsia="仿宋_GB2312" w:cs="仿宋_GB2312"/>
          <w:bCs/>
          <w:kern w:val="0"/>
          <w:sz w:val="32"/>
          <w:szCs w:val="32"/>
        </w:rPr>
        <w:t>费反映单位公务用车车辆购置支出（含车辆购置税、牌照费）、燃料费、维修费、过桥过路费、保险费、安全奖励费用等支出；公务接待费反映单位按规定开支的各类公务接待（含外宾接待）费用。</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3．政府采购：</w:t>
      </w:r>
      <w:r>
        <w:rPr>
          <w:rFonts w:hint="eastAsia" w:ascii="仿宋_GB2312" w:hAnsi="仿宋_GB2312" w:eastAsia="仿宋_GB2312" w:cs="仿宋_GB2312"/>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4．财政拨款（补助）收入：</w:t>
      </w:r>
      <w:r>
        <w:rPr>
          <w:rFonts w:hint="eastAsia" w:ascii="仿宋_GB2312" w:hAnsi="仿宋_GB2312" w:eastAsia="仿宋_GB2312" w:cs="仿宋_GB2312"/>
          <w:bCs/>
          <w:kern w:val="0"/>
          <w:sz w:val="32"/>
          <w:szCs w:val="32"/>
        </w:rPr>
        <w:t>指从同级财政部门取得的财政预算资金。</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5．其他收入：</w:t>
      </w:r>
      <w:r>
        <w:rPr>
          <w:rFonts w:hint="eastAsia" w:ascii="仿宋_GB2312" w:hAnsi="仿宋_GB2312" w:eastAsia="仿宋_GB2312" w:cs="仿宋_GB2312"/>
          <w:bCs/>
          <w:kern w:val="0"/>
          <w:sz w:val="32"/>
          <w:szCs w:val="32"/>
        </w:rPr>
        <w:t>指除上述“财政拨款收入”以外任务相应安排的资金。</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6．基本支出：</w:t>
      </w:r>
      <w:r>
        <w:rPr>
          <w:rFonts w:hint="eastAsia" w:ascii="仿宋_GB2312" w:hAnsi="仿宋_GB2312" w:eastAsia="仿宋_GB2312" w:cs="仿宋_GB2312"/>
          <w:bCs/>
          <w:kern w:val="0"/>
          <w:sz w:val="32"/>
          <w:szCs w:val="32"/>
        </w:rPr>
        <w:t>指为保障机构正常运转、完成日常工作任务而发生的人员支出和公用支出。</w:t>
      </w:r>
    </w:p>
    <w:p>
      <w:pPr>
        <w:widowControl/>
        <w:spacing w:line="560" w:lineRule="exact"/>
        <w:ind w:firstLine="643"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7．项目支出：</w:t>
      </w:r>
      <w:r>
        <w:rPr>
          <w:rFonts w:hint="eastAsia" w:ascii="仿宋_GB2312" w:hAnsi="仿宋_GB2312" w:eastAsia="仿宋_GB2312" w:cs="仿宋_GB2312"/>
          <w:bCs/>
          <w:kern w:val="0"/>
          <w:sz w:val="32"/>
          <w:szCs w:val="32"/>
        </w:rPr>
        <w:t>指在基本支出之外为完成特定行政任务和事业发展目标所发生的支出。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9DA26A"/>
    <w:multiLevelType w:val="singleLevel"/>
    <w:tmpl w:val="CE9DA26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0Mzg1NjBkMDViYTgxNjY4MjE1NmFiZDAyYjhmYzUifQ=="/>
  </w:docVars>
  <w:rsids>
    <w:rsidRoot w:val="0010135B"/>
    <w:rsid w:val="0007474A"/>
    <w:rsid w:val="000F1F99"/>
    <w:rsid w:val="0010135B"/>
    <w:rsid w:val="00104384"/>
    <w:rsid w:val="001212FB"/>
    <w:rsid w:val="001F06A4"/>
    <w:rsid w:val="002144B6"/>
    <w:rsid w:val="00295E97"/>
    <w:rsid w:val="002F12C2"/>
    <w:rsid w:val="0030520C"/>
    <w:rsid w:val="00322A49"/>
    <w:rsid w:val="003E7A9D"/>
    <w:rsid w:val="004503F7"/>
    <w:rsid w:val="004D0181"/>
    <w:rsid w:val="0051352A"/>
    <w:rsid w:val="00561456"/>
    <w:rsid w:val="0057763A"/>
    <w:rsid w:val="006368CD"/>
    <w:rsid w:val="00655A33"/>
    <w:rsid w:val="006750AC"/>
    <w:rsid w:val="00683170"/>
    <w:rsid w:val="006F32D4"/>
    <w:rsid w:val="00711536"/>
    <w:rsid w:val="0074268D"/>
    <w:rsid w:val="00767043"/>
    <w:rsid w:val="007827A9"/>
    <w:rsid w:val="007A559B"/>
    <w:rsid w:val="00803BBA"/>
    <w:rsid w:val="008226AF"/>
    <w:rsid w:val="00825892"/>
    <w:rsid w:val="0089100F"/>
    <w:rsid w:val="0096313A"/>
    <w:rsid w:val="00AC2B06"/>
    <w:rsid w:val="00AC4FAF"/>
    <w:rsid w:val="00AE30B8"/>
    <w:rsid w:val="00AE7AD7"/>
    <w:rsid w:val="00B40BD2"/>
    <w:rsid w:val="00BC0C0C"/>
    <w:rsid w:val="00BD7A04"/>
    <w:rsid w:val="00C24A40"/>
    <w:rsid w:val="00C61789"/>
    <w:rsid w:val="00C906D2"/>
    <w:rsid w:val="00CC0D29"/>
    <w:rsid w:val="00D87A1D"/>
    <w:rsid w:val="00DF71BD"/>
    <w:rsid w:val="00E25628"/>
    <w:rsid w:val="00E7467E"/>
    <w:rsid w:val="00EB36A7"/>
    <w:rsid w:val="00EB3CB1"/>
    <w:rsid w:val="00EB62F2"/>
    <w:rsid w:val="00EF1D11"/>
    <w:rsid w:val="00EF7695"/>
    <w:rsid w:val="00F014E5"/>
    <w:rsid w:val="04A942BA"/>
    <w:rsid w:val="06640499"/>
    <w:rsid w:val="0CBA0B66"/>
    <w:rsid w:val="0D2E1466"/>
    <w:rsid w:val="0FF94FF1"/>
    <w:rsid w:val="13A470E5"/>
    <w:rsid w:val="17280B5C"/>
    <w:rsid w:val="17730D8D"/>
    <w:rsid w:val="1C156461"/>
    <w:rsid w:val="1F0421FD"/>
    <w:rsid w:val="28B01D1E"/>
    <w:rsid w:val="2F0726D1"/>
    <w:rsid w:val="2F4E7368"/>
    <w:rsid w:val="2F6B7127"/>
    <w:rsid w:val="30210674"/>
    <w:rsid w:val="33F34D98"/>
    <w:rsid w:val="37B03A86"/>
    <w:rsid w:val="3A211C22"/>
    <w:rsid w:val="3AFE0C39"/>
    <w:rsid w:val="4EE0568E"/>
    <w:rsid w:val="4F7D74A2"/>
    <w:rsid w:val="4FF84D7B"/>
    <w:rsid w:val="51840FBC"/>
    <w:rsid w:val="53560736"/>
    <w:rsid w:val="54DA7145"/>
    <w:rsid w:val="56B41AFA"/>
    <w:rsid w:val="57B95130"/>
    <w:rsid w:val="57FA642C"/>
    <w:rsid w:val="5B962018"/>
    <w:rsid w:val="5F352553"/>
    <w:rsid w:val="652D3265"/>
    <w:rsid w:val="65E47E23"/>
    <w:rsid w:val="662E528F"/>
    <w:rsid w:val="68C66977"/>
    <w:rsid w:val="69B2706B"/>
    <w:rsid w:val="6F7F1E33"/>
    <w:rsid w:val="770C2D36"/>
    <w:rsid w:val="781249FC"/>
    <w:rsid w:val="78717CB2"/>
    <w:rsid w:val="7A256975"/>
    <w:rsid w:val="7BC252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2240</Words>
  <Characters>2387</Characters>
  <Lines>26</Lines>
  <Paragraphs>7</Paragraphs>
  <TotalTime>16</TotalTime>
  <ScaleCrop>false</ScaleCrop>
  <LinksUpToDate>false</LinksUpToDate>
  <CharactersWithSpaces>2425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2023-02-13T00:31:00Z</dcterms:created>
  <dc:creator>曹群豪(拟稿)</dc:creator>
  <cp:lastModifiedBy>13</cp:lastModifiedBy>
  <cp:lastPrinted>2022-02-22T02:20:00Z</cp:lastPrinted>
  <dcterms:modified xsi:type="dcterms:W3CDTF">2023-02-21T07:37:13Z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78AC8EACF389449F88D787DD20EE2074</vt:lpwstr>
  </property>
</Properties>
</file>