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BF1" w:rsidRPr="00666415" w:rsidRDefault="00AE69B0" w:rsidP="001C7BF1">
      <w:pPr>
        <w:spacing w:line="360" w:lineRule="auto"/>
        <w:jc w:val="center"/>
        <w:rPr>
          <w:sz w:val="36"/>
          <w:szCs w:val="36"/>
        </w:rPr>
      </w:pPr>
      <w:r w:rsidRPr="00666415">
        <w:rPr>
          <w:rFonts w:hint="eastAsia"/>
          <w:sz w:val="36"/>
          <w:szCs w:val="36"/>
        </w:rPr>
        <w:t>湖北省统计局防火墙及安全备份项目</w:t>
      </w:r>
      <w:r w:rsidR="001C7BF1" w:rsidRPr="00666415">
        <w:rPr>
          <w:rFonts w:hint="eastAsia"/>
          <w:sz w:val="36"/>
          <w:szCs w:val="36"/>
        </w:rPr>
        <w:t>采购需求</w:t>
      </w:r>
    </w:p>
    <w:p w:rsidR="001C7BF1" w:rsidRPr="0000565E" w:rsidRDefault="001C7BF1" w:rsidP="001C7BF1">
      <w:pPr>
        <w:spacing w:line="440" w:lineRule="exact"/>
        <w:rPr>
          <w:rFonts w:ascii="宋体" w:hAnsi="宋体"/>
          <w:sz w:val="24"/>
          <w:szCs w:val="24"/>
        </w:rPr>
      </w:pPr>
    </w:p>
    <w:p w:rsidR="001C7BF1" w:rsidRPr="0000565E" w:rsidRDefault="001C7BF1" w:rsidP="001C7BF1">
      <w:pPr>
        <w:spacing w:line="440" w:lineRule="exact"/>
        <w:rPr>
          <w:rFonts w:ascii="宋体" w:hAnsi="宋体"/>
          <w:sz w:val="24"/>
        </w:rPr>
      </w:pPr>
      <w:r w:rsidRPr="0000565E">
        <w:rPr>
          <w:rFonts w:ascii="宋体" w:hAnsi="宋体" w:hint="eastAsia"/>
          <w:sz w:val="24"/>
        </w:rPr>
        <w:t>采购人：</w:t>
      </w:r>
      <w:r w:rsidR="00AE69B0" w:rsidRPr="0000565E">
        <w:rPr>
          <w:rFonts w:asciiTheme="minorEastAsia" w:hAnsiTheme="minorEastAsia" w:hint="eastAsia"/>
          <w:sz w:val="28"/>
          <w:szCs w:val="28"/>
        </w:rPr>
        <w:t>湖北省统计局</w:t>
      </w:r>
    </w:p>
    <w:p w:rsidR="001C7BF1" w:rsidRPr="0000565E" w:rsidRDefault="001C7BF1" w:rsidP="001C7BF1">
      <w:pPr>
        <w:spacing w:line="440" w:lineRule="exact"/>
        <w:rPr>
          <w:rFonts w:ascii="宋体" w:hAnsi="宋体"/>
          <w:sz w:val="24"/>
        </w:rPr>
      </w:pPr>
      <w:r w:rsidRPr="0000565E">
        <w:rPr>
          <w:rFonts w:ascii="宋体" w:hAnsi="宋体" w:hint="eastAsia"/>
          <w:sz w:val="24"/>
        </w:rPr>
        <w:t>联系人：</w:t>
      </w:r>
      <w:r w:rsidR="00AE69B0" w:rsidRPr="0000565E">
        <w:rPr>
          <w:rFonts w:ascii="宋体" w:hAnsi="宋体" w:hint="eastAsia"/>
          <w:sz w:val="24"/>
        </w:rPr>
        <w:t>邓一平</w:t>
      </w:r>
    </w:p>
    <w:p w:rsidR="001C7BF1" w:rsidRPr="0000565E" w:rsidRDefault="001C7BF1" w:rsidP="001C7BF1">
      <w:pPr>
        <w:spacing w:line="440" w:lineRule="exact"/>
        <w:rPr>
          <w:rFonts w:ascii="宋体" w:hAnsi="宋体"/>
          <w:sz w:val="24"/>
        </w:rPr>
      </w:pPr>
      <w:r w:rsidRPr="0000565E">
        <w:rPr>
          <w:rFonts w:ascii="宋体" w:hAnsi="宋体" w:hint="eastAsia"/>
          <w:sz w:val="24"/>
        </w:rPr>
        <w:t>联系电话：</w:t>
      </w:r>
      <w:r w:rsidR="00231FB9" w:rsidRPr="0000565E">
        <w:rPr>
          <w:rFonts w:ascii="宋体" w:hAnsi="宋体" w:hint="eastAsia"/>
          <w:sz w:val="24"/>
        </w:rPr>
        <w:t>027-</w:t>
      </w:r>
      <w:r w:rsidR="0061200C" w:rsidRPr="0000565E">
        <w:rPr>
          <w:rFonts w:ascii="宋体" w:hAnsi="宋体" w:hint="eastAsia"/>
          <w:sz w:val="24"/>
        </w:rPr>
        <w:t>87</w:t>
      </w:r>
      <w:r w:rsidR="00AE69B0" w:rsidRPr="0000565E">
        <w:rPr>
          <w:rFonts w:ascii="宋体" w:hAnsi="宋体" w:hint="eastAsia"/>
          <w:sz w:val="24"/>
        </w:rPr>
        <w:t>122815</w:t>
      </w:r>
    </w:p>
    <w:p w:rsidR="00AE69B0" w:rsidRPr="0000565E" w:rsidRDefault="001C7BF1" w:rsidP="001C7BF1">
      <w:pPr>
        <w:spacing w:line="440" w:lineRule="exact"/>
        <w:rPr>
          <w:rFonts w:ascii="宋体" w:hAnsi="宋体"/>
          <w:sz w:val="24"/>
        </w:rPr>
      </w:pPr>
      <w:r w:rsidRPr="0000565E">
        <w:rPr>
          <w:rFonts w:ascii="宋体" w:hAnsi="宋体" w:hint="eastAsia"/>
          <w:sz w:val="24"/>
        </w:rPr>
        <w:t>地址：</w:t>
      </w:r>
      <w:r w:rsidR="00EA1A3B" w:rsidRPr="0000565E">
        <w:rPr>
          <w:rFonts w:ascii="宋体" w:hAnsi="宋体" w:hint="eastAsia"/>
          <w:bCs/>
          <w:sz w:val="24"/>
        </w:rPr>
        <w:t>武汉市武昌区水果湖东一路19-2号</w:t>
      </w:r>
    </w:p>
    <w:p w:rsidR="001C7BF1" w:rsidRPr="0000565E" w:rsidRDefault="001C7BF1" w:rsidP="001C7BF1">
      <w:pPr>
        <w:spacing w:line="440" w:lineRule="exact"/>
        <w:rPr>
          <w:rFonts w:ascii="宋体" w:hAnsi="宋体"/>
          <w:sz w:val="24"/>
        </w:rPr>
      </w:pPr>
      <w:r w:rsidRPr="0000565E">
        <w:rPr>
          <w:rFonts w:ascii="宋体" w:hAnsi="宋体" w:hint="eastAsia"/>
          <w:sz w:val="24"/>
        </w:rPr>
        <w:t>预算：</w:t>
      </w:r>
      <w:r w:rsidR="00AE69B0" w:rsidRPr="0000565E">
        <w:rPr>
          <w:rFonts w:ascii="宋体" w:hAnsi="宋体" w:hint="eastAsia"/>
          <w:sz w:val="24"/>
        </w:rPr>
        <w:t>30</w:t>
      </w:r>
      <w:r w:rsidRPr="0000565E">
        <w:rPr>
          <w:rFonts w:ascii="宋体" w:hAnsi="宋体" w:hint="eastAsia"/>
          <w:sz w:val="24"/>
        </w:rPr>
        <w:t>万元</w:t>
      </w:r>
    </w:p>
    <w:p w:rsidR="001C7BF1" w:rsidRPr="0000565E" w:rsidRDefault="001C7BF1" w:rsidP="001C7BF1">
      <w:pPr>
        <w:jc w:val="left"/>
        <w:rPr>
          <w:rFonts w:ascii="宋体" w:hAnsi="宋体"/>
          <w:b/>
          <w:sz w:val="24"/>
        </w:rPr>
      </w:pPr>
    </w:p>
    <w:p w:rsidR="001C7BF1" w:rsidRPr="0000565E" w:rsidRDefault="001C7BF1" w:rsidP="001C7BF1">
      <w:pPr>
        <w:jc w:val="left"/>
        <w:rPr>
          <w:rFonts w:ascii="宋体" w:hAnsi="宋体"/>
          <w:sz w:val="24"/>
        </w:rPr>
      </w:pPr>
      <w:r w:rsidRPr="0000565E">
        <w:rPr>
          <w:rFonts w:ascii="宋体" w:hAnsi="宋体" w:hint="eastAsia"/>
          <w:sz w:val="24"/>
        </w:rPr>
        <w:t>第一部分：资格条件要求</w:t>
      </w:r>
    </w:p>
    <w:p w:rsidR="001C7BF1" w:rsidRPr="0000565E" w:rsidRDefault="001C7BF1" w:rsidP="001C7BF1">
      <w:pPr>
        <w:spacing w:line="360" w:lineRule="auto"/>
        <w:rPr>
          <w:rFonts w:ascii="宋体" w:hAnsi="宋体"/>
          <w:sz w:val="24"/>
        </w:rPr>
      </w:pPr>
      <w:r w:rsidRPr="0000565E">
        <w:rPr>
          <w:rFonts w:ascii="宋体" w:hAnsi="宋体" w:hint="eastAsia"/>
          <w:sz w:val="24"/>
        </w:rPr>
        <w:t>1.供应商应具备《中华人民共和国政府采购法》第二十二条第一款规定的条件。</w:t>
      </w:r>
    </w:p>
    <w:p w:rsidR="004D4DDC" w:rsidRPr="0000565E" w:rsidRDefault="004D4DDC" w:rsidP="00144BA1">
      <w:pPr>
        <w:spacing w:line="440" w:lineRule="exact"/>
        <w:jc w:val="left"/>
        <w:rPr>
          <w:rFonts w:ascii="宋体" w:hAnsi="宋体"/>
          <w:sz w:val="24"/>
        </w:rPr>
      </w:pPr>
    </w:p>
    <w:p w:rsidR="001C7BF1" w:rsidRPr="0000565E" w:rsidRDefault="001C7BF1" w:rsidP="00144BA1">
      <w:pPr>
        <w:spacing w:line="440" w:lineRule="exact"/>
        <w:jc w:val="left"/>
        <w:rPr>
          <w:rFonts w:ascii="宋体" w:hAnsi="宋体"/>
          <w:sz w:val="24"/>
        </w:rPr>
      </w:pPr>
      <w:r w:rsidRPr="0000565E">
        <w:rPr>
          <w:rFonts w:ascii="宋体" w:hAnsi="宋体" w:hint="eastAsia"/>
          <w:sz w:val="24"/>
        </w:rPr>
        <w:t>第二部分：</w:t>
      </w:r>
      <w:r w:rsidR="0000565E" w:rsidRPr="0000565E">
        <w:rPr>
          <w:rFonts w:ascii="宋体" w:hAnsi="宋体" w:hint="eastAsia"/>
          <w:sz w:val="24"/>
        </w:rPr>
        <w:t>采购</w:t>
      </w:r>
      <w:r w:rsidR="00A753B0" w:rsidRPr="0000565E">
        <w:rPr>
          <w:rFonts w:ascii="宋体" w:hAnsi="宋体" w:hint="eastAsia"/>
          <w:sz w:val="24"/>
        </w:rPr>
        <w:t>内容</w:t>
      </w:r>
      <w:r w:rsidRPr="0000565E">
        <w:rPr>
          <w:rFonts w:ascii="宋体" w:hAnsi="宋体" w:hint="eastAsia"/>
          <w:sz w:val="24"/>
        </w:rPr>
        <w:t>及要求</w:t>
      </w:r>
    </w:p>
    <w:p w:rsidR="00DA1217" w:rsidRPr="0000565E" w:rsidRDefault="00DA1217" w:rsidP="00DA1217">
      <w:pPr>
        <w:spacing w:line="360" w:lineRule="exact"/>
        <w:rPr>
          <w:rFonts w:ascii="宋体" w:hAnsi="宋体"/>
          <w:sz w:val="24"/>
        </w:rPr>
      </w:pPr>
      <w:r w:rsidRPr="0000565E">
        <w:rPr>
          <w:rFonts w:ascii="宋体" w:hAnsi="宋体" w:hint="eastAsia"/>
          <w:sz w:val="24"/>
        </w:rPr>
        <w:t>2.1功能要求：</w:t>
      </w:r>
    </w:p>
    <w:p w:rsidR="00DA1217" w:rsidRPr="0000565E" w:rsidRDefault="00DA1217" w:rsidP="00DA1217">
      <w:pPr>
        <w:spacing w:line="360" w:lineRule="exact"/>
        <w:ind w:left="240" w:hangingChars="100" w:hanging="240"/>
        <w:rPr>
          <w:rFonts w:ascii="宋体" w:hAnsi="宋体"/>
          <w:sz w:val="24"/>
        </w:rPr>
      </w:pPr>
      <w:r w:rsidRPr="0000565E">
        <w:rPr>
          <w:rFonts w:ascii="宋体" w:hAnsi="宋体" w:hint="eastAsia"/>
          <w:sz w:val="24"/>
        </w:rPr>
        <w:t>2.1.1此次项目是在省统计局现有防火墙与安全备份基础上配合全省各级县市升级和改造，是全国统计防火墙与安全备份系统有机组成部分，投标人所选安全设备必须能够无逢</w:t>
      </w:r>
      <w:proofErr w:type="gramStart"/>
      <w:r w:rsidRPr="0000565E">
        <w:rPr>
          <w:rFonts w:ascii="宋体" w:hAnsi="宋体" w:hint="eastAsia"/>
          <w:sz w:val="24"/>
        </w:rPr>
        <w:t>接入省</w:t>
      </w:r>
      <w:proofErr w:type="gramEnd"/>
      <w:r w:rsidRPr="0000565E">
        <w:rPr>
          <w:rFonts w:ascii="宋体" w:hAnsi="宋体" w:hint="eastAsia"/>
          <w:sz w:val="24"/>
        </w:rPr>
        <w:t>统计局现有防火墙与安全备份系统并和市县区局安全系统联调联通。2.如投标人所选安全设备无法实现以上功能，本项目不予验收，所有责任由投标人自行承担。</w:t>
      </w:r>
    </w:p>
    <w:p w:rsidR="00DA1217" w:rsidRPr="0000565E" w:rsidRDefault="00DA1217" w:rsidP="00DA1217">
      <w:pPr>
        <w:spacing w:line="360" w:lineRule="exact"/>
        <w:rPr>
          <w:rFonts w:ascii="宋体" w:hAnsi="宋体"/>
          <w:sz w:val="24"/>
        </w:rPr>
      </w:pPr>
      <w:r w:rsidRPr="0000565E">
        <w:rPr>
          <w:rFonts w:ascii="宋体" w:hAnsi="宋体" w:hint="eastAsia"/>
          <w:sz w:val="24"/>
        </w:rPr>
        <w:t>2.2实施要求：</w:t>
      </w:r>
    </w:p>
    <w:p w:rsidR="00DA1217" w:rsidRPr="0000565E" w:rsidRDefault="00DA1217" w:rsidP="0000565E">
      <w:pPr>
        <w:spacing w:line="360" w:lineRule="exact"/>
        <w:ind w:left="120" w:hangingChars="50" w:hanging="120"/>
        <w:rPr>
          <w:rFonts w:ascii="宋体" w:hAnsi="宋体"/>
          <w:sz w:val="24"/>
        </w:rPr>
      </w:pPr>
      <w:r w:rsidRPr="0000565E">
        <w:rPr>
          <w:rFonts w:ascii="宋体" w:hAnsi="宋体" w:hint="eastAsia"/>
          <w:sz w:val="24"/>
        </w:rPr>
        <w:t>2.2.1</w:t>
      </w:r>
      <w:r w:rsidRPr="0000565E">
        <w:rPr>
          <w:rFonts w:ascii="宋体" w:hAnsi="宋体"/>
          <w:sz w:val="24"/>
        </w:rPr>
        <w:t>根据业务需要来选择用户</w:t>
      </w:r>
      <w:r w:rsidRPr="0000565E">
        <w:rPr>
          <w:rFonts w:ascii="宋体" w:hAnsi="宋体" w:hint="eastAsia"/>
          <w:sz w:val="24"/>
        </w:rPr>
        <w:t>设备</w:t>
      </w:r>
      <w:r w:rsidRPr="0000565E">
        <w:rPr>
          <w:rFonts w:ascii="宋体" w:hAnsi="宋体"/>
          <w:sz w:val="24"/>
        </w:rPr>
        <w:t>备份方法</w:t>
      </w:r>
      <w:r w:rsidRPr="0000565E">
        <w:rPr>
          <w:rFonts w:ascii="宋体" w:hAnsi="宋体" w:hint="eastAsia"/>
          <w:sz w:val="24"/>
        </w:rPr>
        <w:t>。</w:t>
      </w:r>
      <w:r w:rsidRPr="0000565E">
        <w:rPr>
          <w:rFonts w:ascii="宋体" w:hAnsi="宋体"/>
          <w:sz w:val="24"/>
        </w:rPr>
        <w:t>如果业务运行长时间中断或者有备用的</w:t>
      </w:r>
      <w:r w:rsidRPr="0000565E">
        <w:rPr>
          <w:rFonts w:ascii="宋体" w:hAnsi="宋体" w:hint="eastAsia"/>
          <w:sz w:val="24"/>
        </w:rPr>
        <w:t>，</w:t>
      </w:r>
      <w:r w:rsidRPr="0000565E">
        <w:rPr>
          <w:rFonts w:ascii="宋体" w:hAnsi="宋体"/>
          <w:sz w:val="24"/>
        </w:rPr>
        <w:t>就使用完全备份</w:t>
      </w:r>
      <w:r w:rsidRPr="0000565E">
        <w:rPr>
          <w:rFonts w:ascii="宋体" w:hAnsi="宋体" w:hint="eastAsia"/>
          <w:sz w:val="24"/>
        </w:rPr>
        <w:t>。</w:t>
      </w:r>
      <w:r w:rsidRPr="0000565E">
        <w:rPr>
          <w:rFonts w:ascii="宋体" w:hAnsi="宋体"/>
          <w:sz w:val="24"/>
        </w:rPr>
        <w:t>如果业务无法容忍长时间中断或没有备用</w:t>
      </w:r>
      <w:r w:rsidRPr="0000565E">
        <w:rPr>
          <w:rFonts w:ascii="宋体" w:hAnsi="宋体" w:hint="eastAsia"/>
          <w:sz w:val="24"/>
        </w:rPr>
        <w:t>，就使用完全备份+差异备份。这样可以保证在备份和迁移用户设备不中断业务。</w:t>
      </w:r>
    </w:p>
    <w:p w:rsidR="00DA1217" w:rsidRPr="0000565E" w:rsidRDefault="00DA1217" w:rsidP="00DA1217">
      <w:pPr>
        <w:spacing w:line="360" w:lineRule="exact"/>
        <w:ind w:left="240" w:hangingChars="100" w:hanging="240"/>
        <w:rPr>
          <w:rFonts w:ascii="宋体" w:hAnsi="宋体"/>
          <w:sz w:val="24"/>
        </w:rPr>
      </w:pPr>
    </w:p>
    <w:p w:rsidR="00DA1217" w:rsidRPr="0000565E" w:rsidRDefault="00DA1217" w:rsidP="00DA1217">
      <w:pPr>
        <w:spacing w:line="360" w:lineRule="exact"/>
        <w:rPr>
          <w:rFonts w:ascii="宋体" w:hAnsi="宋体"/>
          <w:sz w:val="24"/>
        </w:rPr>
      </w:pPr>
      <w:r w:rsidRPr="0000565E">
        <w:rPr>
          <w:rFonts w:ascii="宋体" w:hAnsi="宋体" w:hint="eastAsia"/>
          <w:sz w:val="24"/>
        </w:rPr>
        <w:t>2.3 货物及配置要求：防火墙2台</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1701"/>
        <w:gridCol w:w="5245"/>
      </w:tblGrid>
      <w:tr w:rsidR="00DA1217" w:rsidRPr="0000565E" w:rsidTr="0000565E">
        <w:tc>
          <w:tcPr>
            <w:tcW w:w="2977" w:type="dxa"/>
            <w:gridSpan w:val="2"/>
            <w:shd w:val="clear" w:color="auto" w:fill="auto"/>
            <w:vAlign w:val="center"/>
          </w:tcPr>
          <w:p w:rsidR="00DA1217" w:rsidRPr="0000565E" w:rsidRDefault="00DA1217" w:rsidP="00B230D5">
            <w:r w:rsidRPr="0000565E">
              <w:rPr>
                <w:rFonts w:hint="eastAsia"/>
              </w:rPr>
              <w:t>分类项</w:t>
            </w:r>
          </w:p>
        </w:tc>
        <w:tc>
          <w:tcPr>
            <w:tcW w:w="5245" w:type="dxa"/>
            <w:shd w:val="clear" w:color="auto" w:fill="auto"/>
            <w:vAlign w:val="center"/>
          </w:tcPr>
          <w:p w:rsidR="00DA1217" w:rsidRPr="0000565E" w:rsidRDefault="00DA1217" w:rsidP="00B230D5">
            <w:r w:rsidRPr="0000565E">
              <w:rPr>
                <w:rFonts w:hint="eastAsia"/>
              </w:rPr>
              <w:t>详细参数</w:t>
            </w:r>
          </w:p>
        </w:tc>
      </w:tr>
      <w:tr w:rsidR="00DA1217" w:rsidRPr="0000565E" w:rsidTr="0000565E">
        <w:trPr>
          <w:trHeight w:val="1031"/>
        </w:trPr>
        <w:tc>
          <w:tcPr>
            <w:tcW w:w="1276"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基本要求</w:t>
            </w: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系统软件</w:t>
            </w:r>
          </w:p>
        </w:tc>
        <w:tc>
          <w:tcPr>
            <w:tcW w:w="5245" w:type="dxa"/>
            <w:shd w:val="clear" w:color="auto" w:fill="auto"/>
            <w:vAlign w:val="center"/>
          </w:tcPr>
          <w:p w:rsidR="00DA1217" w:rsidRPr="0000565E" w:rsidRDefault="00DA1217" w:rsidP="00B230D5">
            <w:pPr>
              <w:jc w:val="left"/>
              <w:rPr>
                <w:rFonts w:ascii="宋体" w:hAnsi="宋体"/>
                <w:kern w:val="0"/>
                <w:szCs w:val="21"/>
              </w:rPr>
            </w:pPr>
            <w:r w:rsidRPr="0000565E">
              <w:rPr>
                <w:rFonts w:ascii="宋体" w:hAnsi="宋体" w:hint="eastAsia"/>
                <w:kern w:val="0"/>
                <w:szCs w:val="21"/>
              </w:rPr>
              <w:t>设备采用自主知识产权的专用安全操作系统。</w:t>
            </w:r>
          </w:p>
          <w:p w:rsidR="00DA1217" w:rsidRPr="0000565E" w:rsidRDefault="00DA1217" w:rsidP="00B230D5">
            <w:pPr>
              <w:jc w:val="left"/>
              <w:rPr>
                <w:rFonts w:ascii="宋体" w:hAnsi="宋体"/>
                <w:kern w:val="0"/>
                <w:szCs w:val="21"/>
              </w:rPr>
            </w:pPr>
            <w:r w:rsidRPr="0000565E">
              <w:rPr>
                <w:rFonts w:ascii="宋体" w:hAnsi="宋体" w:hint="eastAsia"/>
                <w:kern w:val="0"/>
                <w:szCs w:val="21"/>
              </w:rPr>
              <w:t>系统具有良好的可扩展性，能够扩展支持病毒防御、入侵防御、应用识别、WEB分类库过滤。</w:t>
            </w:r>
          </w:p>
        </w:tc>
      </w:tr>
      <w:tr w:rsidR="00DA1217" w:rsidRPr="0000565E" w:rsidTr="0000565E">
        <w:tc>
          <w:tcPr>
            <w:tcW w:w="1276" w:type="dxa"/>
            <w:vMerge w:val="restart"/>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系统</w:t>
            </w:r>
            <w:r w:rsidRPr="0000565E">
              <w:rPr>
                <w:rFonts w:ascii="宋体" w:hAnsi="宋体"/>
                <w:szCs w:val="21"/>
              </w:rPr>
              <w:t>性能</w:t>
            </w: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防火墙</w:t>
            </w:r>
            <w:r w:rsidRPr="0000565E">
              <w:rPr>
                <w:rFonts w:ascii="宋体" w:hAnsi="宋体"/>
                <w:szCs w:val="21"/>
              </w:rPr>
              <w:t>吞吐</w:t>
            </w:r>
          </w:p>
        </w:tc>
        <w:tc>
          <w:tcPr>
            <w:tcW w:w="5245" w:type="dxa"/>
            <w:shd w:val="clear" w:color="auto" w:fill="auto"/>
            <w:vAlign w:val="center"/>
          </w:tcPr>
          <w:p w:rsidR="00DA1217" w:rsidRPr="0000565E" w:rsidRDefault="00DA1217" w:rsidP="00B230D5">
            <w:pPr>
              <w:jc w:val="left"/>
              <w:rPr>
                <w:rFonts w:ascii="宋体" w:hAnsi="宋体"/>
                <w:kern w:val="0"/>
                <w:szCs w:val="21"/>
              </w:rPr>
            </w:pPr>
            <w:r w:rsidRPr="0000565E">
              <w:rPr>
                <w:rFonts w:ascii="宋体" w:hAnsi="宋体" w:hint="eastAsia"/>
                <w:kern w:val="0"/>
                <w:szCs w:val="21"/>
              </w:rPr>
              <w:t>不小于16G</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b/>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最大并发连接数</w:t>
            </w:r>
          </w:p>
        </w:tc>
        <w:tc>
          <w:tcPr>
            <w:tcW w:w="5245" w:type="dxa"/>
            <w:shd w:val="clear" w:color="auto" w:fill="auto"/>
            <w:vAlign w:val="center"/>
          </w:tcPr>
          <w:p w:rsidR="00DA1217" w:rsidRPr="0000565E" w:rsidRDefault="00DA1217" w:rsidP="00B230D5">
            <w:pPr>
              <w:jc w:val="left"/>
              <w:rPr>
                <w:rFonts w:ascii="宋体" w:hAnsi="宋体"/>
                <w:kern w:val="0"/>
                <w:szCs w:val="21"/>
              </w:rPr>
            </w:pPr>
            <w:r w:rsidRPr="0000565E">
              <w:rPr>
                <w:rFonts w:ascii="宋体" w:hAnsi="宋体" w:hint="eastAsia"/>
                <w:kern w:val="0"/>
                <w:szCs w:val="21"/>
              </w:rPr>
              <w:t>不小于500万</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b/>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每秒新建连接</w:t>
            </w:r>
          </w:p>
        </w:tc>
        <w:tc>
          <w:tcPr>
            <w:tcW w:w="5245" w:type="dxa"/>
            <w:shd w:val="clear" w:color="auto" w:fill="auto"/>
            <w:vAlign w:val="center"/>
          </w:tcPr>
          <w:p w:rsidR="00DA1217" w:rsidRPr="0000565E" w:rsidRDefault="00DA1217" w:rsidP="00B230D5">
            <w:pPr>
              <w:jc w:val="left"/>
              <w:rPr>
                <w:rFonts w:ascii="宋体" w:hAnsi="宋体"/>
                <w:kern w:val="0"/>
                <w:szCs w:val="21"/>
              </w:rPr>
            </w:pPr>
            <w:r w:rsidRPr="0000565E">
              <w:rPr>
                <w:rFonts w:ascii="宋体" w:hAnsi="宋体" w:hint="eastAsia"/>
                <w:kern w:val="0"/>
                <w:szCs w:val="21"/>
              </w:rPr>
              <w:t>不小于10万/秒</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b/>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hint="eastAsia"/>
              </w:rPr>
              <w:t>用户数限制</w:t>
            </w:r>
          </w:p>
        </w:tc>
        <w:tc>
          <w:tcPr>
            <w:tcW w:w="5245" w:type="dxa"/>
            <w:shd w:val="clear" w:color="auto" w:fill="auto"/>
            <w:vAlign w:val="center"/>
          </w:tcPr>
          <w:p w:rsidR="00DA1217" w:rsidRPr="0000565E" w:rsidRDefault="00DA1217" w:rsidP="00B230D5">
            <w:pPr>
              <w:jc w:val="left"/>
              <w:rPr>
                <w:rFonts w:ascii="宋体" w:hAnsi="宋体"/>
                <w:kern w:val="0"/>
                <w:szCs w:val="21"/>
              </w:rPr>
            </w:pPr>
            <w:r w:rsidRPr="0000565E">
              <w:rPr>
                <w:rFonts w:ascii="宋体" w:hAnsi="宋体" w:hint="eastAsia"/>
                <w:kern w:val="0"/>
                <w:szCs w:val="21"/>
              </w:rPr>
              <w:t>无限制</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接口配置</w:t>
            </w:r>
          </w:p>
        </w:tc>
        <w:tc>
          <w:tcPr>
            <w:tcW w:w="5245" w:type="dxa"/>
            <w:shd w:val="clear" w:color="auto" w:fill="auto"/>
          </w:tcPr>
          <w:p w:rsidR="00DA1217" w:rsidRPr="0000565E" w:rsidRDefault="00DA1217" w:rsidP="00B230D5">
            <w:pPr>
              <w:jc w:val="left"/>
              <w:rPr>
                <w:rFonts w:ascii="宋体" w:hAnsi="宋体"/>
                <w:szCs w:val="21"/>
              </w:rPr>
            </w:pPr>
            <w:r w:rsidRPr="0000565E">
              <w:rPr>
                <w:rFonts w:ascii="宋体" w:hAnsi="宋体" w:hint="eastAsia"/>
                <w:szCs w:val="21"/>
              </w:rPr>
              <w:t>2U机箱，配置为10个10/100/1000BASE-T接口和8个SFP插槽（</w:t>
            </w:r>
            <w:proofErr w:type="gramStart"/>
            <w:r w:rsidRPr="0000565E">
              <w:rPr>
                <w:rFonts w:ascii="宋体" w:hAnsi="宋体" w:hint="eastAsia"/>
                <w:szCs w:val="21"/>
              </w:rPr>
              <w:t>不</w:t>
            </w:r>
            <w:proofErr w:type="gramEnd"/>
            <w:r w:rsidRPr="0000565E">
              <w:rPr>
                <w:rFonts w:ascii="宋体" w:hAnsi="宋体" w:hint="eastAsia"/>
                <w:szCs w:val="21"/>
              </w:rPr>
              <w:t>复用</w:t>
            </w:r>
            <w:r w:rsidRPr="0000565E">
              <w:rPr>
                <w:rFonts w:ascii="宋体" w:hAnsi="宋体"/>
                <w:szCs w:val="21"/>
              </w:rPr>
              <w:t>，</w:t>
            </w:r>
            <w:r w:rsidRPr="0000565E">
              <w:rPr>
                <w:rFonts w:ascii="宋体" w:hAnsi="宋体" w:hint="eastAsia"/>
                <w:szCs w:val="21"/>
              </w:rPr>
              <w:t>独立</w:t>
            </w:r>
            <w:r w:rsidRPr="0000565E">
              <w:rPr>
                <w:rFonts w:ascii="宋体" w:hAnsi="宋体"/>
                <w:szCs w:val="21"/>
              </w:rPr>
              <w:t>使用）</w:t>
            </w:r>
            <w:r w:rsidRPr="0000565E">
              <w:rPr>
                <w:rFonts w:ascii="宋体" w:hAnsi="宋体" w:hint="eastAsia"/>
                <w:szCs w:val="21"/>
              </w:rPr>
              <w:t>，</w:t>
            </w:r>
            <w:r w:rsidRPr="0000565E">
              <w:rPr>
                <w:rFonts w:ascii="宋体" w:hAnsi="宋体"/>
                <w:szCs w:val="21"/>
              </w:rPr>
              <w:t>光模块</w:t>
            </w:r>
            <w:r w:rsidRPr="0000565E">
              <w:rPr>
                <w:rFonts w:ascii="宋体" w:hAnsi="宋体" w:hint="eastAsia"/>
                <w:szCs w:val="21"/>
              </w:rPr>
              <w:t>满配。</w:t>
            </w:r>
          </w:p>
        </w:tc>
      </w:tr>
      <w:tr w:rsidR="00DA1217" w:rsidRPr="0000565E" w:rsidTr="0000565E">
        <w:tc>
          <w:tcPr>
            <w:tcW w:w="1276" w:type="dxa"/>
            <w:vMerge w:val="restart"/>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网络</w:t>
            </w:r>
            <w:r w:rsidRPr="0000565E">
              <w:rPr>
                <w:rFonts w:ascii="宋体" w:hAnsi="宋体"/>
                <w:szCs w:val="21"/>
              </w:rPr>
              <w:t>接入</w:t>
            </w: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工作</w:t>
            </w:r>
            <w:r w:rsidRPr="0000565E">
              <w:rPr>
                <w:rFonts w:ascii="宋体" w:hAnsi="宋体"/>
                <w:szCs w:val="21"/>
              </w:rPr>
              <w:t>模式</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szCs w:val="21"/>
              </w:rPr>
              <w:t>支持路由、交换、混合</w:t>
            </w:r>
            <w:r w:rsidRPr="0000565E">
              <w:rPr>
                <w:rFonts w:ascii="宋体" w:hAnsi="宋体" w:hint="eastAsia"/>
                <w:szCs w:val="21"/>
              </w:rPr>
              <w:t>、虚拟线</w:t>
            </w:r>
            <w:r w:rsidRPr="0000565E">
              <w:rPr>
                <w:rFonts w:ascii="宋体" w:hAnsi="宋体"/>
                <w:szCs w:val="21"/>
              </w:rPr>
              <w:t>工作模式</w:t>
            </w:r>
            <w:r w:rsidRPr="0000565E">
              <w:rPr>
                <w:rFonts w:ascii="宋体" w:hAnsi="宋体" w:hint="eastAsia"/>
                <w:szCs w:val="21"/>
              </w:rPr>
              <w:t>；</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路由</w:t>
            </w:r>
            <w:r w:rsidRPr="0000565E">
              <w:rPr>
                <w:rFonts w:ascii="宋体" w:hAnsi="宋体"/>
                <w:szCs w:val="21"/>
              </w:rPr>
              <w:t>功能</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支持</w:t>
            </w:r>
            <w:r w:rsidRPr="0000565E">
              <w:rPr>
                <w:rFonts w:ascii="宋体" w:hAnsi="宋体"/>
                <w:szCs w:val="21"/>
              </w:rPr>
              <w:t>静态路由、策略路由</w:t>
            </w:r>
            <w:r w:rsidRPr="0000565E">
              <w:rPr>
                <w:rFonts w:ascii="宋体" w:hAnsi="宋体" w:hint="eastAsia"/>
                <w:szCs w:val="21"/>
              </w:rPr>
              <w:t>模式；</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接入功能</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支持IPSEC VPN、SSLVPN接入；</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智能DNS</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支持智能DNS功能，有效提高用户跨网访问效率；</w:t>
            </w:r>
          </w:p>
        </w:tc>
      </w:tr>
      <w:tr w:rsidR="00DA1217" w:rsidRPr="0000565E" w:rsidTr="0000565E">
        <w:trPr>
          <w:trHeight w:val="804"/>
        </w:trPr>
        <w:tc>
          <w:tcPr>
            <w:tcW w:w="1276"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用户管控</w:t>
            </w: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用户管控</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综合运用身份认证与访问控制技术，通过内置智能过滤引擎实现基于用户身份的安全防护策略部署与可视化监控；</w:t>
            </w:r>
          </w:p>
        </w:tc>
      </w:tr>
      <w:tr w:rsidR="00DA1217" w:rsidRPr="0000565E" w:rsidTr="0000565E">
        <w:tc>
          <w:tcPr>
            <w:tcW w:w="1276"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应用管控</w:t>
            </w:r>
          </w:p>
        </w:tc>
        <w:tc>
          <w:tcPr>
            <w:tcW w:w="1701" w:type="dxa"/>
            <w:shd w:val="clear" w:color="auto" w:fill="auto"/>
            <w:vAlign w:val="center"/>
          </w:tcPr>
          <w:p w:rsidR="00DA1217" w:rsidRPr="0000565E" w:rsidRDefault="00DA1217" w:rsidP="00B230D5">
            <w:pPr>
              <w:jc w:val="left"/>
              <w:rPr>
                <w:rFonts w:ascii="宋体" w:hAnsi="宋体"/>
                <w:b/>
                <w:szCs w:val="21"/>
              </w:rPr>
            </w:pPr>
            <w:r w:rsidRPr="0000565E">
              <w:rPr>
                <w:rFonts w:ascii="宋体" w:hAnsi="宋体" w:hint="eastAsia"/>
                <w:szCs w:val="21"/>
              </w:rPr>
              <w:t>应用</w:t>
            </w:r>
            <w:r w:rsidRPr="0000565E">
              <w:rPr>
                <w:rFonts w:ascii="宋体" w:hAnsi="宋体"/>
                <w:szCs w:val="21"/>
              </w:rPr>
              <w:t>识别</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内置强大应用识别引擎，综合运用端口识别、行为识别、特征识别、关联识别等技术手段，准确识别传统应用如P2P、</w:t>
            </w:r>
            <w:r w:rsidRPr="0000565E">
              <w:rPr>
                <w:rFonts w:ascii="宋体" w:hAnsi="宋体"/>
                <w:szCs w:val="21"/>
              </w:rPr>
              <w:t>web</w:t>
            </w:r>
            <w:r w:rsidRPr="0000565E">
              <w:rPr>
                <w:rFonts w:ascii="宋体" w:hAnsi="宋体" w:hint="eastAsia"/>
                <w:szCs w:val="21"/>
              </w:rPr>
              <w:t>应用、移动应用、云应用、加密应用等；同时支持基于IPv4/IPv6的应用协议识别；内置上千种应用识别特征库，支持应用特征库在线或本地更新，支持应用特征自定义；</w:t>
            </w:r>
          </w:p>
        </w:tc>
      </w:tr>
      <w:tr w:rsidR="00DA1217" w:rsidRPr="0000565E" w:rsidTr="0000565E">
        <w:tc>
          <w:tcPr>
            <w:tcW w:w="1276"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访问控制</w:t>
            </w: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一体化访问控制</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内置高度集成的一体化智能过滤引擎技术，实现在同一条访问控制策略中配置传统的五元组信息、应用、服务、时间、安全引擎（入侵、URL过滤、病毒过滤、内容过滤）的识别与控制，</w:t>
            </w:r>
            <w:proofErr w:type="gramStart"/>
            <w:r w:rsidRPr="0000565E">
              <w:rPr>
                <w:rFonts w:ascii="宋体" w:hAnsi="宋体" w:hint="eastAsia"/>
                <w:szCs w:val="21"/>
              </w:rPr>
              <w:t>含</w:t>
            </w:r>
            <w:r w:rsidRPr="0000565E">
              <w:rPr>
                <w:rFonts w:ascii="宋体" w:hAnsi="宋体"/>
                <w:szCs w:val="21"/>
              </w:rPr>
              <w:t>防病毒</w:t>
            </w:r>
            <w:proofErr w:type="gramEnd"/>
            <w:r w:rsidRPr="0000565E">
              <w:rPr>
                <w:rFonts w:ascii="宋体" w:hAnsi="宋体"/>
                <w:szCs w:val="21"/>
              </w:rPr>
              <w:t>模块</w:t>
            </w:r>
            <w:r w:rsidRPr="0000565E">
              <w:rPr>
                <w:rFonts w:ascii="宋体" w:hAnsi="宋体" w:hint="eastAsia"/>
                <w:szCs w:val="21"/>
              </w:rPr>
              <w:t>；</w:t>
            </w:r>
          </w:p>
        </w:tc>
      </w:tr>
      <w:tr w:rsidR="00DA1217" w:rsidRPr="0000565E" w:rsidTr="0000565E">
        <w:trPr>
          <w:trHeight w:val="666"/>
        </w:trPr>
        <w:tc>
          <w:tcPr>
            <w:tcW w:w="1276" w:type="dxa"/>
            <w:vMerge w:val="restart"/>
            <w:shd w:val="clear" w:color="auto" w:fill="auto"/>
            <w:vAlign w:val="center"/>
          </w:tcPr>
          <w:p w:rsidR="00DA1217" w:rsidRPr="0000565E" w:rsidRDefault="00DA1217" w:rsidP="00B230D5">
            <w:pPr>
              <w:ind w:firstLineChars="100" w:firstLine="210"/>
              <w:jc w:val="left"/>
              <w:rPr>
                <w:rFonts w:ascii="宋体" w:hAnsi="宋体"/>
                <w:szCs w:val="21"/>
              </w:rPr>
            </w:pPr>
            <w:r w:rsidRPr="0000565E">
              <w:rPr>
                <w:rFonts w:ascii="宋体" w:hAnsi="宋体" w:hint="eastAsia"/>
                <w:szCs w:val="21"/>
              </w:rPr>
              <w:t>VPN</w:t>
            </w: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移动终端接入</w:t>
            </w:r>
          </w:p>
        </w:tc>
        <w:tc>
          <w:tcPr>
            <w:tcW w:w="5245" w:type="dxa"/>
            <w:shd w:val="clear" w:color="auto" w:fill="auto"/>
            <w:vAlign w:val="center"/>
          </w:tcPr>
          <w:p w:rsidR="00DA1217" w:rsidRPr="0000565E" w:rsidRDefault="00DA1217" w:rsidP="00B230D5">
            <w:pPr>
              <w:jc w:val="left"/>
              <w:rPr>
                <w:rFonts w:ascii="宋体" w:hAnsi="宋体"/>
                <w:kern w:val="0"/>
                <w:szCs w:val="21"/>
              </w:rPr>
            </w:pPr>
            <w:r w:rsidRPr="0000565E">
              <w:rPr>
                <w:rFonts w:hint="eastAsia"/>
              </w:rPr>
              <w:t>支持</w:t>
            </w:r>
            <w:r w:rsidRPr="0000565E">
              <w:rPr>
                <w:rFonts w:hint="eastAsia"/>
              </w:rPr>
              <w:t>Android</w:t>
            </w:r>
            <w:r w:rsidRPr="0000565E">
              <w:rPr>
                <w:rFonts w:hint="eastAsia"/>
              </w:rPr>
              <w:t>智能终端的全网接入模式（非</w:t>
            </w:r>
            <w:r w:rsidRPr="0000565E">
              <w:rPr>
                <w:rFonts w:hint="eastAsia"/>
              </w:rPr>
              <w:t>PPTP</w:t>
            </w:r>
            <w:r w:rsidRPr="0000565E">
              <w:rPr>
                <w:rFonts w:hint="eastAsia"/>
              </w:rPr>
              <w:t>方式），支持</w:t>
            </w:r>
            <w:proofErr w:type="spellStart"/>
            <w:r w:rsidRPr="0000565E">
              <w:rPr>
                <w:rFonts w:hint="eastAsia"/>
              </w:rPr>
              <w:t>iOS</w:t>
            </w:r>
            <w:proofErr w:type="spellEnd"/>
            <w:r w:rsidRPr="0000565E">
              <w:rPr>
                <w:rFonts w:hint="eastAsia"/>
              </w:rPr>
              <w:t>、</w:t>
            </w:r>
            <w:r w:rsidRPr="0000565E">
              <w:rPr>
                <w:rFonts w:hint="eastAsia"/>
              </w:rPr>
              <w:t>Android</w:t>
            </w:r>
            <w:r w:rsidRPr="0000565E">
              <w:rPr>
                <w:rFonts w:hint="eastAsia"/>
              </w:rPr>
              <w:t>系统终端的虚拟远程桌面和</w:t>
            </w:r>
            <w:r w:rsidRPr="0000565E">
              <w:t>零安装接入</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szCs w:val="21"/>
              </w:rPr>
              <w:t>用户认证</w:t>
            </w:r>
          </w:p>
        </w:tc>
        <w:tc>
          <w:tcPr>
            <w:tcW w:w="5245" w:type="dxa"/>
            <w:shd w:val="clear" w:color="auto" w:fill="auto"/>
            <w:vAlign w:val="center"/>
          </w:tcPr>
          <w:p w:rsidR="00DA1217" w:rsidRPr="0000565E" w:rsidRDefault="00DA1217" w:rsidP="00B230D5">
            <w:pPr>
              <w:jc w:val="left"/>
              <w:rPr>
                <w:rFonts w:ascii="宋体" w:hAnsi="宋体"/>
                <w:kern w:val="0"/>
                <w:szCs w:val="21"/>
              </w:rPr>
            </w:pPr>
            <w:r w:rsidRPr="0000565E">
              <w:rPr>
                <w:rFonts w:ascii="宋体" w:hAnsi="宋体" w:hint="eastAsia"/>
                <w:kern w:val="0"/>
                <w:szCs w:val="21"/>
              </w:rPr>
              <w:t>内网认证客户端支持一次性口令认证（</w:t>
            </w:r>
            <w:r w:rsidRPr="0000565E">
              <w:rPr>
                <w:rFonts w:ascii="宋体" w:hAnsi="宋体"/>
                <w:kern w:val="0"/>
                <w:szCs w:val="21"/>
              </w:rPr>
              <w:t>OTP</w:t>
            </w:r>
            <w:r w:rsidRPr="0000565E">
              <w:rPr>
                <w:rFonts w:ascii="宋体" w:hAnsi="宋体" w:hint="eastAsia"/>
                <w:kern w:val="0"/>
                <w:szCs w:val="21"/>
              </w:rPr>
              <w:t>）、本地认证、证书认证和</w:t>
            </w:r>
            <w:proofErr w:type="gramStart"/>
            <w:r w:rsidRPr="0000565E">
              <w:rPr>
                <w:rFonts w:ascii="宋体" w:hAnsi="宋体" w:hint="eastAsia"/>
                <w:kern w:val="0"/>
                <w:szCs w:val="21"/>
              </w:rPr>
              <w:t>免客户</w:t>
            </w:r>
            <w:proofErr w:type="gramEnd"/>
            <w:r w:rsidRPr="0000565E">
              <w:rPr>
                <w:rFonts w:ascii="宋体" w:hAnsi="宋体" w:hint="eastAsia"/>
                <w:kern w:val="0"/>
                <w:szCs w:val="21"/>
              </w:rPr>
              <w:t>端方式认证，同时支持</w:t>
            </w:r>
            <w:r w:rsidRPr="0000565E">
              <w:rPr>
                <w:rFonts w:ascii="宋体" w:hAnsi="宋体"/>
                <w:kern w:val="0"/>
                <w:szCs w:val="21"/>
              </w:rPr>
              <w:t>RADIUS</w:t>
            </w:r>
            <w:r w:rsidRPr="0000565E">
              <w:rPr>
                <w:rFonts w:ascii="宋体" w:hAnsi="宋体" w:hint="eastAsia"/>
                <w:kern w:val="0"/>
                <w:szCs w:val="21"/>
              </w:rPr>
              <w:t>、</w:t>
            </w:r>
            <w:r w:rsidRPr="0000565E">
              <w:rPr>
                <w:rFonts w:ascii="宋体" w:hAnsi="宋体"/>
                <w:kern w:val="0"/>
                <w:szCs w:val="21"/>
              </w:rPr>
              <w:t>LDAP</w:t>
            </w:r>
            <w:r w:rsidRPr="0000565E">
              <w:rPr>
                <w:rFonts w:ascii="宋体" w:hAnsi="宋体" w:hint="eastAsia"/>
                <w:kern w:val="0"/>
                <w:szCs w:val="21"/>
              </w:rPr>
              <w:t>、</w:t>
            </w:r>
            <w:r w:rsidRPr="0000565E">
              <w:rPr>
                <w:rFonts w:ascii="宋体" w:hAnsi="宋体"/>
                <w:kern w:val="0"/>
                <w:szCs w:val="21"/>
              </w:rPr>
              <w:t>TACACS</w:t>
            </w:r>
            <w:r w:rsidRPr="0000565E">
              <w:rPr>
                <w:rFonts w:ascii="宋体" w:hAnsi="宋体" w:hint="eastAsia"/>
                <w:kern w:val="0"/>
                <w:szCs w:val="21"/>
              </w:rPr>
              <w:t>、</w:t>
            </w:r>
            <w:r w:rsidRPr="0000565E">
              <w:rPr>
                <w:rFonts w:ascii="宋体" w:hAnsi="宋体"/>
                <w:kern w:val="0"/>
                <w:szCs w:val="21"/>
              </w:rPr>
              <w:t>SECURID等</w:t>
            </w:r>
            <w:r w:rsidRPr="0000565E">
              <w:rPr>
                <w:rFonts w:ascii="宋体" w:hAnsi="宋体" w:hint="eastAsia"/>
                <w:kern w:val="0"/>
                <w:szCs w:val="21"/>
              </w:rPr>
              <w:t>第三方外部认证设置；</w:t>
            </w:r>
          </w:p>
          <w:p w:rsidR="00DA1217" w:rsidRPr="0000565E" w:rsidRDefault="00DA1217" w:rsidP="00B230D5">
            <w:pPr>
              <w:jc w:val="left"/>
              <w:rPr>
                <w:rFonts w:ascii="宋体" w:hAnsi="宋体"/>
                <w:kern w:val="0"/>
                <w:szCs w:val="21"/>
              </w:rPr>
            </w:pPr>
            <w:r w:rsidRPr="0000565E">
              <w:rPr>
                <w:rFonts w:ascii="宋体" w:hAnsi="宋体" w:hint="eastAsia"/>
                <w:kern w:val="0"/>
                <w:szCs w:val="21"/>
              </w:rPr>
              <w:t>支持用户口令复杂度设置、口令长度设置、密码过期时间设置与首次登陆口令修改设置，并能够</w:t>
            </w:r>
            <w:r w:rsidRPr="0000565E">
              <w:rPr>
                <w:rFonts w:ascii="宋体" w:hAnsi="宋体"/>
                <w:kern w:val="0"/>
                <w:szCs w:val="21"/>
              </w:rPr>
              <w:t>以</w:t>
            </w:r>
            <w:r w:rsidRPr="0000565E">
              <w:rPr>
                <w:rFonts w:ascii="宋体" w:hAnsi="宋体" w:hint="eastAsia"/>
                <w:kern w:val="0"/>
                <w:szCs w:val="21"/>
              </w:rPr>
              <w:t>短信与邮件方式进行密码找回；</w:t>
            </w:r>
          </w:p>
          <w:p w:rsidR="00DA1217" w:rsidRPr="0000565E" w:rsidRDefault="00DA1217" w:rsidP="00B230D5">
            <w:pPr>
              <w:pStyle w:val="a"/>
              <w:numPr>
                <w:ilvl w:val="0"/>
                <w:numId w:val="0"/>
              </w:numPr>
              <w:rPr>
                <w:rFonts w:ascii="宋体" w:eastAsiaTheme="minorEastAsia" w:hAnsi="宋体" w:cstheme="minorBidi"/>
                <w:sz w:val="21"/>
                <w:szCs w:val="21"/>
                <w:lang w:bidi="ar-SA"/>
              </w:rPr>
            </w:pPr>
            <w:r w:rsidRPr="0000565E">
              <w:rPr>
                <w:rFonts w:ascii="宋体" w:eastAsiaTheme="minorEastAsia" w:hAnsi="宋体" w:cstheme="minorBidi" w:hint="eastAsia"/>
                <w:sz w:val="21"/>
                <w:szCs w:val="21"/>
                <w:lang w:bidi="ar-SA"/>
              </w:rPr>
              <w:t>支持多达4因素的组合捆绑认证（用户名口令、数字证书、短信、硬件特征码、指纹认证）</w:t>
            </w:r>
          </w:p>
          <w:p w:rsidR="00DA1217" w:rsidRPr="0000565E" w:rsidRDefault="00DA1217" w:rsidP="00B230D5">
            <w:pPr>
              <w:jc w:val="left"/>
              <w:rPr>
                <w:rFonts w:ascii="宋体" w:hAnsi="宋体"/>
                <w:szCs w:val="21"/>
              </w:rPr>
            </w:pPr>
            <w:r w:rsidRPr="0000565E">
              <w:rPr>
                <w:rFonts w:ascii="宋体" w:hAnsi="宋体" w:hint="eastAsia"/>
              </w:rPr>
              <w:t>支</w:t>
            </w:r>
            <w:r w:rsidRPr="0000565E">
              <w:rPr>
                <w:rFonts w:hint="eastAsia"/>
              </w:rPr>
              <w:t>持统一用户管理，</w:t>
            </w:r>
            <w:r w:rsidRPr="0000565E">
              <w:rPr>
                <w:rFonts w:hint="eastAsia"/>
              </w:rPr>
              <w:t>IPSEC</w:t>
            </w:r>
            <w:r w:rsidRPr="0000565E">
              <w:rPr>
                <w:rFonts w:hint="eastAsia"/>
              </w:rPr>
              <w:t>与</w:t>
            </w:r>
            <w:r w:rsidRPr="0000565E">
              <w:rPr>
                <w:rFonts w:hint="eastAsia"/>
              </w:rPr>
              <w:t>SSL</w:t>
            </w:r>
            <w:r w:rsidRPr="0000565E">
              <w:rPr>
                <w:rFonts w:hint="eastAsia"/>
              </w:rPr>
              <w:t>使用同一套用户认证、管理系统</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Theme="minorEastAsia" w:hAnsiTheme="minorEastAsia"/>
                <w:szCs w:val="21"/>
              </w:rPr>
            </w:pPr>
            <w:r w:rsidRPr="0000565E">
              <w:rPr>
                <w:rFonts w:asciiTheme="minorEastAsia" w:hAnsiTheme="minorEastAsia" w:hint="eastAsia"/>
                <w:szCs w:val="21"/>
              </w:rPr>
              <w:t>协议算法</w:t>
            </w:r>
          </w:p>
        </w:tc>
        <w:tc>
          <w:tcPr>
            <w:tcW w:w="5245" w:type="dxa"/>
            <w:shd w:val="clear" w:color="auto" w:fill="auto"/>
            <w:vAlign w:val="center"/>
          </w:tcPr>
          <w:p w:rsidR="00DA1217" w:rsidRPr="0000565E" w:rsidRDefault="00DA1217" w:rsidP="00B230D5">
            <w:pPr>
              <w:jc w:val="left"/>
              <w:rPr>
                <w:rFonts w:ascii="宋体" w:hAnsi="宋体"/>
                <w:kern w:val="0"/>
                <w:szCs w:val="21"/>
              </w:rPr>
            </w:pPr>
            <w:r w:rsidRPr="0000565E">
              <w:rPr>
                <w:rFonts w:ascii="宋体" w:hAnsi="宋体" w:hint="eastAsia"/>
                <w:kern w:val="0"/>
                <w:szCs w:val="21"/>
              </w:rPr>
              <w:t>支持国家商用密码算法SM1(SCB2)、SM2、SM3 、SM4</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PKI</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支持本地</w:t>
            </w:r>
            <w:r w:rsidRPr="0000565E">
              <w:rPr>
                <w:rFonts w:ascii="宋体" w:hAnsi="宋体"/>
                <w:szCs w:val="21"/>
              </w:rPr>
              <w:t>CA</w:t>
            </w:r>
            <w:r w:rsidRPr="0000565E">
              <w:rPr>
                <w:rFonts w:ascii="宋体" w:hAnsi="宋体" w:hint="eastAsia"/>
                <w:szCs w:val="21"/>
              </w:rPr>
              <w:t>和第三方</w:t>
            </w:r>
            <w:r w:rsidRPr="0000565E">
              <w:rPr>
                <w:rFonts w:ascii="宋体" w:hAnsi="宋体"/>
                <w:szCs w:val="21"/>
              </w:rPr>
              <w:t>CA</w:t>
            </w:r>
            <w:r w:rsidRPr="0000565E">
              <w:rPr>
                <w:rFonts w:ascii="宋体" w:hAnsi="宋体" w:hint="eastAsia"/>
                <w:szCs w:val="21"/>
              </w:rPr>
              <w:t>，可为其他设备或移动用户签发证书，可生成、吊销、删除证书，</w:t>
            </w:r>
            <w:r w:rsidRPr="0000565E">
              <w:rPr>
                <w:rFonts w:ascii="宋体" w:hAnsi="宋体"/>
                <w:szCs w:val="21"/>
              </w:rPr>
              <w:t>并</w:t>
            </w:r>
            <w:r w:rsidRPr="0000565E">
              <w:rPr>
                <w:rFonts w:ascii="宋体" w:hAnsi="宋体" w:hint="eastAsia"/>
                <w:szCs w:val="21"/>
              </w:rPr>
              <w:t>支持本地</w:t>
            </w:r>
            <w:r w:rsidRPr="0000565E">
              <w:rPr>
                <w:rFonts w:ascii="宋体" w:hAnsi="宋体"/>
                <w:szCs w:val="21"/>
              </w:rPr>
              <w:t>CA</w:t>
            </w:r>
            <w:r w:rsidRPr="0000565E">
              <w:rPr>
                <w:rFonts w:ascii="宋体" w:hAnsi="宋体" w:hint="eastAsia"/>
                <w:szCs w:val="21"/>
              </w:rPr>
              <w:t>和第三方</w:t>
            </w:r>
            <w:r w:rsidRPr="0000565E">
              <w:rPr>
                <w:rFonts w:ascii="宋体" w:hAnsi="宋体"/>
                <w:szCs w:val="21"/>
              </w:rPr>
              <w:t>CA</w:t>
            </w:r>
            <w:r w:rsidRPr="0000565E">
              <w:rPr>
                <w:rFonts w:ascii="宋体" w:hAnsi="宋体" w:hint="eastAsia"/>
                <w:szCs w:val="21"/>
              </w:rPr>
              <w:t>根证书、根私</w:t>
            </w:r>
            <w:proofErr w:type="gramStart"/>
            <w:r w:rsidRPr="0000565E">
              <w:rPr>
                <w:rFonts w:ascii="宋体" w:hAnsi="宋体" w:hint="eastAsia"/>
                <w:szCs w:val="21"/>
              </w:rPr>
              <w:t>钥</w:t>
            </w:r>
            <w:proofErr w:type="gramEnd"/>
            <w:r w:rsidRPr="0000565E">
              <w:rPr>
                <w:rFonts w:ascii="宋体" w:hAnsi="宋体" w:hint="eastAsia"/>
                <w:szCs w:val="21"/>
              </w:rPr>
              <w:t>的更新；</w:t>
            </w:r>
          </w:p>
          <w:p w:rsidR="00DA1217" w:rsidRPr="0000565E" w:rsidRDefault="00DA1217" w:rsidP="00B230D5">
            <w:pPr>
              <w:jc w:val="left"/>
              <w:rPr>
                <w:rFonts w:ascii="宋体" w:hAnsi="宋体"/>
                <w:szCs w:val="21"/>
              </w:rPr>
            </w:pPr>
            <w:r w:rsidRPr="0000565E">
              <w:rPr>
                <w:rFonts w:ascii="宋体" w:hAnsi="宋体" w:hint="eastAsia"/>
                <w:szCs w:val="21"/>
              </w:rPr>
              <w:t>支持证书废弃，支持生成标准</w:t>
            </w:r>
            <w:r w:rsidRPr="0000565E">
              <w:rPr>
                <w:rFonts w:ascii="宋体" w:hAnsi="宋体"/>
                <w:szCs w:val="21"/>
              </w:rPr>
              <w:t>CRL</w:t>
            </w:r>
            <w:r w:rsidRPr="0000565E">
              <w:rPr>
                <w:rFonts w:ascii="宋体" w:hAnsi="宋体" w:hint="eastAsia"/>
                <w:szCs w:val="21"/>
              </w:rPr>
              <w:t>列表，可以同时导入多个第三方</w:t>
            </w:r>
            <w:r w:rsidRPr="0000565E">
              <w:rPr>
                <w:rFonts w:ascii="宋体" w:hAnsi="宋体"/>
                <w:szCs w:val="21"/>
              </w:rPr>
              <w:t>CRL</w:t>
            </w:r>
            <w:r w:rsidRPr="0000565E">
              <w:rPr>
                <w:rFonts w:ascii="宋体" w:hAnsi="宋体" w:hint="eastAsia"/>
                <w:szCs w:val="21"/>
              </w:rPr>
              <w:t>列表，对不同</w:t>
            </w:r>
            <w:r w:rsidRPr="0000565E">
              <w:rPr>
                <w:rFonts w:ascii="宋体" w:hAnsi="宋体"/>
                <w:szCs w:val="21"/>
              </w:rPr>
              <w:t>CA</w:t>
            </w:r>
            <w:r w:rsidRPr="0000565E">
              <w:rPr>
                <w:rFonts w:ascii="宋体" w:hAnsi="宋体" w:hint="eastAsia"/>
                <w:szCs w:val="21"/>
              </w:rPr>
              <w:t>证书用户进行身份认证，支持通过</w:t>
            </w:r>
            <w:r w:rsidRPr="0000565E">
              <w:rPr>
                <w:rFonts w:ascii="宋体" w:hAnsi="宋体"/>
                <w:szCs w:val="21"/>
              </w:rPr>
              <w:t>HTTP</w:t>
            </w:r>
            <w:r w:rsidRPr="0000565E">
              <w:rPr>
                <w:rFonts w:ascii="宋体" w:hAnsi="宋体" w:hint="eastAsia"/>
                <w:szCs w:val="21"/>
              </w:rPr>
              <w:t>协议定时下载</w:t>
            </w:r>
            <w:r w:rsidRPr="0000565E">
              <w:rPr>
                <w:rFonts w:ascii="宋体" w:hAnsi="宋体"/>
                <w:szCs w:val="21"/>
              </w:rPr>
              <w:t>CRL</w:t>
            </w:r>
            <w:r w:rsidRPr="0000565E">
              <w:rPr>
                <w:rFonts w:ascii="宋体" w:hAnsi="宋体" w:hint="eastAsia"/>
                <w:szCs w:val="21"/>
              </w:rPr>
              <w:t>列表；支持证书请求的生成，由第三方</w:t>
            </w:r>
            <w:r w:rsidRPr="0000565E">
              <w:rPr>
                <w:rFonts w:ascii="宋体" w:hAnsi="宋体"/>
                <w:szCs w:val="21"/>
              </w:rPr>
              <w:t>CA</w:t>
            </w:r>
            <w:r w:rsidRPr="0000565E">
              <w:rPr>
                <w:rFonts w:ascii="宋体" w:hAnsi="宋体" w:hint="eastAsia"/>
                <w:szCs w:val="21"/>
              </w:rPr>
              <w:t>进行签名；支持通过</w:t>
            </w:r>
            <w:r w:rsidRPr="0000565E">
              <w:rPr>
                <w:rFonts w:ascii="宋体" w:hAnsi="宋体"/>
                <w:szCs w:val="21"/>
              </w:rPr>
              <w:t>OCSP/LDAP</w:t>
            </w:r>
            <w:r w:rsidRPr="0000565E">
              <w:rPr>
                <w:rFonts w:ascii="宋体" w:hAnsi="宋体" w:hint="eastAsia"/>
                <w:szCs w:val="21"/>
              </w:rPr>
              <w:t>等协议在线认证证书；</w:t>
            </w:r>
          </w:p>
        </w:tc>
      </w:tr>
      <w:tr w:rsidR="00DA1217" w:rsidRPr="0000565E" w:rsidTr="0000565E">
        <w:tc>
          <w:tcPr>
            <w:tcW w:w="1276" w:type="dxa"/>
            <w:vMerge w:val="restart"/>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系统维护</w:t>
            </w: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双系统</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支持双操作系统并存，且备份系统为全功能系统；</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配置管理</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支持多个配置文件并存，配置文件可加密导入导出；</w:t>
            </w:r>
          </w:p>
          <w:p w:rsidR="00DA1217" w:rsidRPr="0000565E" w:rsidRDefault="00DA1217" w:rsidP="00B230D5">
            <w:pPr>
              <w:jc w:val="left"/>
              <w:rPr>
                <w:rFonts w:ascii="宋体" w:hAnsi="宋体"/>
                <w:szCs w:val="21"/>
              </w:rPr>
            </w:pPr>
            <w:r w:rsidRPr="0000565E">
              <w:rPr>
                <w:rFonts w:ascii="宋体" w:hAnsi="宋体" w:hint="eastAsia"/>
                <w:szCs w:val="21"/>
              </w:rPr>
              <w:t>支持SNMPv1/v2/v3</w:t>
            </w:r>
          </w:p>
        </w:tc>
      </w:tr>
      <w:tr w:rsidR="00DA1217" w:rsidRPr="0000565E" w:rsidTr="0000565E">
        <w:tc>
          <w:tcPr>
            <w:tcW w:w="1276" w:type="dxa"/>
            <w:vMerge/>
            <w:shd w:val="clear" w:color="auto" w:fill="auto"/>
            <w:vAlign w:val="center"/>
          </w:tcPr>
          <w:p w:rsidR="00DA1217" w:rsidRPr="0000565E" w:rsidRDefault="00DA1217" w:rsidP="00B230D5">
            <w:pPr>
              <w:jc w:val="left"/>
              <w:rPr>
                <w:rFonts w:ascii="宋体" w:hAnsi="宋体"/>
                <w:szCs w:val="21"/>
              </w:rPr>
            </w:pPr>
          </w:p>
        </w:tc>
        <w:tc>
          <w:tcPr>
            <w:tcW w:w="1701"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日志管理</w:t>
            </w:r>
          </w:p>
        </w:tc>
        <w:tc>
          <w:tcPr>
            <w:tcW w:w="5245"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加入</w:t>
            </w:r>
            <w:r w:rsidRPr="0000565E">
              <w:rPr>
                <w:rFonts w:ascii="宋体" w:hAnsi="宋体"/>
                <w:szCs w:val="21"/>
              </w:rPr>
              <w:t>现有的防火墙日志收集与分析系统</w:t>
            </w:r>
            <w:r w:rsidRPr="0000565E">
              <w:rPr>
                <w:rFonts w:ascii="宋体" w:hAnsi="宋体" w:hint="eastAsia"/>
                <w:szCs w:val="21"/>
              </w:rPr>
              <w:t>，</w:t>
            </w:r>
            <w:r w:rsidRPr="0000565E">
              <w:rPr>
                <w:rFonts w:ascii="宋体" w:hAnsi="宋体"/>
                <w:szCs w:val="21"/>
              </w:rPr>
              <w:t>购买</w:t>
            </w:r>
            <w:r w:rsidRPr="0000565E">
              <w:rPr>
                <w:rFonts w:ascii="宋体" w:hAnsi="宋体" w:hint="eastAsia"/>
                <w:szCs w:val="21"/>
              </w:rPr>
              <w:t>相应</w:t>
            </w:r>
            <w:r w:rsidRPr="0000565E">
              <w:rPr>
                <w:rFonts w:ascii="宋体" w:hAnsi="宋体"/>
                <w:szCs w:val="21"/>
              </w:rPr>
              <w:t>许可两个。</w:t>
            </w:r>
            <w:r w:rsidRPr="0000565E">
              <w:rPr>
                <w:rFonts w:ascii="宋体" w:hAnsi="宋体" w:hint="eastAsia"/>
                <w:szCs w:val="21"/>
              </w:rPr>
              <w:t>防火墙</w:t>
            </w:r>
            <w:r w:rsidRPr="0000565E">
              <w:rPr>
                <w:rFonts w:ascii="宋体" w:hAnsi="宋体" w:cs="宋体"/>
                <w:kern w:val="0"/>
                <w:szCs w:val="21"/>
              </w:rPr>
              <w:t>必须</w:t>
            </w:r>
            <w:r w:rsidRPr="0000565E">
              <w:rPr>
                <w:rFonts w:ascii="宋体" w:hAnsi="宋体" w:cs="宋体" w:hint="eastAsia"/>
                <w:kern w:val="0"/>
                <w:szCs w:val="21"/>
              </w:rPr>
              <w:t>做到不经</w:t>
            </w:r>
            <w:r w:rsidRPr="0000565E">
              <w:rPr>
                <w:rFonts w:ascii="宋体" w:hAnsi="宋体" w:cs="宋体"/>
                <w:kern w:val="0"/>
                <w:szCs w:val="21"/>
              </w:rPr>
              <w:t>格式转换</w:t>
            </w:r>
            <w:r w:rsidRPr="0000565E">
              <w:rPr>
                <w:rFonts w:ascii="宋体" w:hAnsi="宋体" w:cs="宋体" w:hint="eastAsia"/>
                <w:kern w:val="0"/>
                <w:szCs w:val="21"/>
              </w:rPr>
              <w:t>即可</w:t>
            </w:r>
            <w:r w:rsidRPr="0000565E">
              <w:rPr>
                <w:rFonts w:ascii="宋体" w:hAnsi="宋体" w:cs="宋体"/>
                <w:kern w:val="0"/>
                <w:szCs w:val="21"/>
              </w:rPr>
              <w:t>无</w:t>
            </w:r>
            <w:r w:rsidRPr="0000565E">
              <w:rPr>
                <w:rFonts w:ascii="宋体" w:hAnsi="宋体" w:cs="宋体" w:hint="eastAsia"/>
                <w:kern w:val="0"/>
                <w:szCs w:val="21"/>
              </w:rPr>
              <w:t>缝</w:t>
            </w:r>
            <w:r w:rsidRPr="0000565E">
              <w:rPr>
                <w:rFonts w:ascii="宋体" w:hAnsi="宋体" w:cs="宋体"/>
                <w:kern w:val="0"/>
                <w:szCs w:val="21"/>
              </w:rPr>
              <w:t>加入</w:t>
            </w:r>
            <w:r w:rsidRPr="0000565E">
              <w:rPr>
                <w:rFonts w:ascii="宋体" w:hAnsi="宋体" w:cs="宋体" w:hint="eastAsia"/>
                <w:kern w:val="0"/>
                <w:szCs w:val="21"/>
              </w:rPr>
              <w:t>采购人</w:t>
            </w:r>
            <w:r w:rsidRPr="0000565E">
              <w:rPr>
                <w:rFonts w:ascii="宋体" w:hAnsi="宋体" w:cs="宋体"/>
                <w:kern w:val="0"/>
                <w:szCs w:val="21"/>
              </w:rPr>
              <w:t>现有</w:t>
            </w:r>
            <w:r w:rsidRPr="0000565E">
              <w:rPr>
                <w:rFonts w:ascii="宋体" w:hAnsi="宋体" w:cs="宋体" w:hint="eastAsia"/>
                <w:kern w:val="0"/>
                <w:szCs w:val="21"/>
              </w:rPr>
              <w:t>的</w:t>
            </w:r>
            <w:r w:rsidRPr="0000565E">
              <w:rPr>
                <w:rFonts w:ascii="宋体" w:hAnsi="宋体" w:cs="宋体"/>
                <w:kern w:val="0"/>
                <w:szCs w:val="21"/>
              </w:rPr>
              <w:t>防火墙日志</w:t>
            </w:r>
            <w:r w:rsidRPr="0000565E">
              <w:rPr>
                <w:rFonts w:ascii="宋体" w:hAnsi="宋体" w:cs="宋体" w:hint="eastAsia"/>
                <w:kern w:val="0"/>
                <w:szCs w:val="21"/>
              </w:rPr>
              <w:t>收集与</w:t>
            </w:r>
            <w:r w:rsidRPr="0000565E">
              <w:rPr>
                <w:rFonts w:ascii="宋体" w:hAnsi="宋体" w:cs="宋体"/>
                <w:kern w:val="0"/>
                <w:szCs w:val="21"/>
              </w:rPr>
              <w:t>分析系统，</w:t>
            </w:r>
            <w:r w:rsidRPr="0000565E">
              <w:rPr>
                <w:rFonts w:ascii="宋体" w:hAnsi="宋体" w:cs="宋体" w:hint="eastAsia"/>
                <w:kern w:val="0"/>
                <w:szCs w:val="21"/>
              </w:rPr>
              <w:t>达到</w:t>
            </w:r>
            <w:r w:rsidRPr="0000565E">
              <w:rPr>
                <w:rFonts w:ascii="宋体" w:hAnsi="宋体" w:cs="宋体"/>
                <w:kern w:val="0"/>
                <w:szCs w:val="21"/>
              </w:rPr>
              <w:t>直观展示</w:t>
            </w:r>
            <w:r w:rsidRPr="0000565E">
              <w:rPr>
                <w:rFonts w:ascii="宋体" w:hAnsi="宋体" w:cs="宋体" w:hint="eastAsia"/>
                <w:kern w:val="0"/>
                <w:szCs w:val="21"/>
              </w:rPr>
              <w:t>所有防火墙的</w:t>
            </w:r>
            <w:r w:rsidRPr="0000565E">
              <w:rPr>
                <w:rFonts w:ascii="宋体" w:hAnsi="宋体" w:cs="宋体"/>
                <w:kern w:val="0"/>
                <w:szCs w:val="21"/>
              </w:rPr>
              <w:t>运行日志与汇总</w:t>
            </w:r>
            <w:r w:rsidRPr="0000565E">
              <w:rPr>
                <w:rFonts w:ascii="宋体" w:hAnsi="宋体" w:cs="宋体" w:hint="eastAsia"/>
                <w:kern w:val="0"/>
                <w:szCs w:val="21"/>
              </w:rPr>
              <w:t>，</w:t>
            </w:r>
            <w:r w:rsidRPr="0000565E">
              <w:rPr>
                <w:rFonts w:ascii="宋体" w:hAnsi="宋体" w:cs="宋体"/>
                <w:kern w:val="0"/>
                <w:szCs w:val="21"/>
              </w:rPr>
              <w:t>无</w:t>
            </w:r>
            <w:r w:rsidRPr="0000565E">
              <w:rPr>
                <w:rFonts w:ascii="宋体" w:hAnsi="宋体" w:cs="宋体" w:hint="eastAsia"/>
                <w:kern w:val="0"/>
                <w:szCs w:val="21"/>
              </w:rPr>
              <w:t>丢失</w:t>
            </w:r>
            <w:r w:rsidRPr="0000565E">
              <w:rPr>
                <w:rFonts w:ascii="宋体" w:hAnsi="宋体" w:cs="宋体"/>
                <w:kern w:val="0"/>
                <w:szCs w:val="21"/>
              </w:rPr>
              <w:t>任何信息的情况</w:t>
            </w:r>
            <w:r w:rsidRPr="0000565E">
              <w:rPr>
                <w:rFonts w:ascii="宋体" w:hAnsi="宋体" w:cs="宋体" w:hint="eastAsia"/>
                <w:kern w:val="0"/>
                <w:szCs w:val="21"/>
              </w:rPr>
              <w:t>。</w:t>
            </w:r>
          </w:p>
          <w:p w:rsidR="00DA1217" w:rsidRPr="0000565E" w:rsidRDefault="00DA1217" w:rsidP="00B230D5">
            <w:pPr>
              <w:jc w:val="left"/>
              <w:rPr>
                <w:rFonts w:ascii="宋体" w:hAnsi="宋体"/>
                <w:szCs w:val="21"/>
              </w:rPr>
            </w:pPr>
            <w:r w:rsidRPr="0000565E">
              <w:rPr>
                <w:rFonts w:ascii="宋体" w:hAnsi="宋体" w:hint="eastAsia"/>
                <w:szCs w:val="21"/>
              </w:rPr>
              <w:t>支持记录的日志信息包括：</w:t>
            </w:r>
            <w:r w:rsidRPr="0000565E">
              <w:rPr>
                <w:rFonts w:ascii="宋体" w:hAnsi="宋体"/>
                <w:szCs w:val="21"/>
              </w:rPr>
              <w:t>设备运行</w:t>
            </w:r>
            <w:r w:rsidRPr="0000565E">
              <w:rPr>
                <w:rFonts w:ascii="宋体" w:hAnsi="宋体" w:hint="eastAsia"/>
                <w:szCs w:val="21"/>
              </w:rPr>
              <w:t>信息</w:t>
            </w:r>
            <w:r w:rsidRPr="0000565E">
              <w:rPr>
                <w:rFonts w:ascii="宋体" w:hAnsi="宋体"/>
                <w:szCs w:val="21"/>
              </w:rPr>
              <w:t>、配置管理、</w:t>
            </w:r>
            <w:r w:rsidRPr="0000565E">
              <w:rPr>
                <w:rFonts w:ascii="宋体" w:hAnsi="宋体"/>
                <w:szCs w:val="21"/>
              </w:rPr>
              <w:lastRenderedPageBreak/>
              <w:t>安全策略日志、</w:t>
            </w:r>
            <w:r w:rsidRPr="0000565E">
              <w:rPr>
                <w:rFonts w:ascii="宋体" w:hAnsi="宋体" w:hint="eastAsia"/>
                <w:szCs w:val="21"/>
              </w:rPr>
              <w:t>NAT日志</w:t>
            </w:r>
            <w:r w:rsidRPr="0000565E">
              <w:rPr>
                <w:rFonts w:ascii="宋体" w:hAnsi="宋体"/>
                <w:szCs w:val="21"/>
              </w:rPr>
              <w:t>、</w:t>
            </w:r>
            <w:r w:rsidRPr="0000565E">
              <w:rPr>
                <w:rFonts w:ascii="宋体" w:hAnsi="宋体" w:hint="eastAsia"/>
                <w:szCs w:val="21"/>
              </w:rPr>
              <w:t>应用</w:t>
            </w:r>
            <w:r w:rsidRPr="0000565E">
              <w:rPr>
                <w:rFonts w:ascii="宋体" w:hAnsi="宋体"/>
                <w:szCs w:val="21"/>
              </w:rPr>
              <w:t>流量日志</w:t>
            </w:r>
            <w:r w:rsidRPr="0000565E">
              <w:rPr>
                <w:rFonts w:ascii="宋体" w:hAnsi="宋体" w:hint="eastAsia"/>
                <w:szCs w:val="21"/>
              </w:rPr>
              <w:t>等。</w:t>
            </w:r>
          </w:p>
          <w:p w:rsidR="00DA1217" w:rsidRPr="0000565E" w:rsidRDefault="00DA1217" w:rsidP="00B230D5">
            <w:pPr>
              <w:jc w:val="left"/>
              <w:rPr>
                <w:rFonts w:ascii="宋体" w:hAnsi="宋体"/>
                <w:szCs w:val="21"/>
              </w:rPr>
            </w:pPr>
            <w:r w:rsidRPr="0000565E">
              <w:rPr>
                <w:rFonts w:ascii="宋体" w:hAnsi="宋体" w:hint="eastAsia"/>
                <w:szCs w:val="21"/>
              </w:rPr>
              <w:t>支持对防火墙原始日志数据进行高效压缩存储，灵活设置系统日志存储空间上限，达到告警上限提示管理员及时处理，达到删除上限会自动删除最旧日志释放空间。</w:t>
            </w:r>
          </w:p>
          <w:p w:rsidR="00DA1217" w:rsidRPr="0000565E" w:rsidRDefault="00DA1217" w:rsidP="00B230D5">
            <w:pPr>
              <w:jc w:val="left"/>
              <w:rPr>
                <w:rFonts w:ascii="宋体" w:hAnsi="宋体"/>
                <w:szCs w:val="21"/>
              </w:rPr>
            </w:pPr>
            <w:r w:rsidRPr="0000565E">
              <w:rPr>
                <w:rFonts w:ascii="宋体" w:hAnsi="宋体" w:hint="eastAsia"/>
                <w:szCs w:val="21"/>
              </w:rPr>
              <w:t>支持安全事件回溯查询，可以准确查询到生成该事件的所有关联日志。</w:t>
            </w:r>
          </w:p>
          <w:p w:rsidR="00DA1217" w:rsidRPr="0000565E" w:rsidRDefault="00DA1217" w:rsidP="00B230D5">
            <w:pPr>
              <w:jc w:val="left"/>
              <w:rPr>
                <w:rFonts w:ascii="宋体" w:hAnsi="宋体"/>
                <w:szCs w:val="21"/>
              </w:rPr>
            </w:pPr>
            <w:r w:rsidRPr="0000565E">
              <w:rPr>
                <w:rFonts w:ascii="宋体" w:hAnsi="宋体" w:hint="eastAsia"/>
                <w:szCs w:val="21"/>
              </w:rPr>
              <w:t>支持对原始日志进行格式化转换提炼出有用信息清晰、明确的归类日志，并可以通过曲线或柱状的形式展示。</w:t>
            </w:r>
          </w:p>
          <w:p w:rsidR="00DA1217" w:rsidRPr="0000565E" w:rsidRDefault="00DA1217" w:rsidP="00B230D5">
            <w:pPr>
              <w:jc w:val="left"/>
              <w:rPr>
                <w:rFonts w:ascii="宋体" w:hAnsi="宋体"/>
                <w:szCs w:val="21"/>
              </w:rPr>
            </w:pPr>
            <w:r w:rsidRPr="0000565E">
              <w:rPr>
                <w:rFonts w:ascii="宋体" w:hAnsi="宋体" w:hint="eastAsia"/>
                <w:szCs w:val="21"/>
              </w:rPr>
              <w:t>支持管理员根据日志的URL、时间、源地址、目的地址、源端口、目的端口等参数的设置自定义产生事件的规则。</w:t>
            </w:r>
          </w:p>
          <w:p w:rsidR="00DA1217" w:rsidRPr="0000565E" w:rsidRDefault="00DA1217" w:rsidP="00B230D5">
            <w:pPr>
              <w:jc w:val="left"/>
              <w:rPr>
                <w:rFonts w:ascii="宋体" w:hAnsi="宋体"/>
                <w:szCs w:val="21"/>
              </w:rPr>
            </w:pPr>
            <w:r w:rsidRPr="0000565E">
              <w:rPr>
                <w:rFonts w:ascii="宋体" w:hAnsi="宋体" w:hint="eastAsia"/>
                <w:szCs w:val="21"/>
              </w:rPr>
              <w:t>支持基于安全事件的日志深度分析。</w:t>
            </w:r>
          </w:p>
        </w:tc>
      </w:tr>
      <w:tr w:rsidR="00DA1217" w:rsidRPr="0000565E" w:rsidTr="0000565E">
        <w:tc>
          <w:tcPr>
            <w:tcW w:w="1276"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lastRenderedPageBreak/>
              <w:t>安装服务</w:t>
            </w:r>
          </w:p>
        </w:tc>
        <w:tc>
          <w:tcPr>
            <w:tcW w:w="6946" w:type="dxa"/>
            <w:gridSpan w:val="2"/>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提供原厂</w:t>
            </w:r>
            <w:r w:rsidRPr="0000565E">
              <w:rPr>
                <w:rFonts w:ascii="宋体" w:hAnsi="宋体"/>
                <w:szCs w:val="21"/>
              </w:rPr>
              <w:t>安装调试服务</w:t>
            </w:r>
            <w:r w:rsidRPr="0000565E">
              <w:rPr>
                <w:rFonts w:ascii="宋体" w:hAnsi="宋体" w:hint="eastAsia"/>
                <w:szCs w:val="21"/>
              </w:rPr>
              <w:t>。完成</w:t>
            </w:r>
            <w:r w:rsidRPr="0000565E">
              <w:rPr>
                <w:rFonts w:ascii="宋体" w:hAnsi="宋体"/>
                <w:szCs w:val="21"/>
              </w:rPr>
              <w:t>与原防火墙的替换</w:t>
            </w:r>
            <w:r w:rsidRPr="0000565E">
              <w:rPr>
                <w:rFonts w:ascii="宋体" w:hAnsi="宋体" w:hint="eastAsia"/>
                <w:szCs w:val="21"/>
              </w:rPr>
              <w:t>，</w:t>
            </w:r>
            <w:r w:rsidRPr="0000565E">
              <w:rPr>
                <w:rFonts w:ascii="宋体" w:hAnsi="宋体"/>
                <w:szCs w:val="21"/>
              </w:rPr>
              <w:t>换下防火墙的重新部署。</w:t>
            </w:r>
          </w:p>
        </w:tc>
      </w:tr>
      <w:tr w:rsidR="00DA1217" w:rsidRPr="0000565E" w:rsidTr="0000565E">
        <w:tc>
          <w:tcPr>
            <w:tcW w:w="1276"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售后</w:t>
            </w:r>
            <w:r w:rsidRPr="0000565E">
              <w:rPr>
                <w:rFonts w:ascii="宋体" w:hAnsi="宋体"/>
                <w:szCs w:val="21"/>
              </w:rPr>
              <w:t>服务</w:t>
            </w:r>
          </w:p>
        </w:tc>
        <w:tc>
          <w:tcPr>
            <w:tcW w:w="6946" w:type="dxa"/>
            <w:gridSpan w:val="2"/>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原厂</w:t>
            </w:r>
            <w:r w:rsidRPr="0000565E">
              <w:rPr>
                <w:rFonts w:ascii="宋体" w:hAnsi="宋体"/>
                <w:szCs w:val="21"/>
              </w:rPr>
              <w:t>质保三年</w:t>
            </w:r>
            <w:r w:rsidRPr="0000565E">
              <w:rPr>
                <w:rFonts w:ascii="宋体" w:hAnsi="宋体" w:hint="eastAsia"/>
                <w:szCs w:val="21"/>
              </w:rPr>
              <w:t>，</w:t>
            </w:r>
            <w:r w:rsidRPr="0000565E">
              <w:rPr>
                <w:rFonts w:ascii="宋体" w:hAnsi="宋体"/>
                <w:szCs w:val="21"/>
              </w:rPr>
              <w:t>包括硬件</w:t>
            </w:r>
            <w:r w:rsidRPr="0000565E">
              <w:rPr>
                <w:rFonts w:ascii="宋体" w:hAnsi="宋体" w:hint="eastAsia"/>
                <w:szCs w:val="21"/>
              </w:rPr>
              <w:t>质保</w:t>
            </w:r>
            <w:r w:rsidRPr="0000565E">
              <w:rPr>
                <w:rFonts w:ascii="宋体" w:hAnsi="宋体"/>
                <w:szCs w:val="21"/>
              </w:rPr>
              <w:t>，系统</w:t>
            </w:r>
            <w:r w:rsidRPr="0000565E">
              <w:rPr>
                <w:rFonts w:ascii="宋体" w:hAnsi="宋体" w:hint="eastAsia"/>
                <w:szCs w:val="21"/>
              </w:rPr>
              <w:t>、病毒库</w:t>
            </w:r>
            <w:r w:rsidRPr="0000565E">
              <w:rPr>
                <w:rFonts w:ascii="宋体" w:hAnsi="宋体"/>
                <w:szCs w:val="21"/>
              </w:rPr>
              <w:t>、</w:t>
            </w:r>
            <w:r w:rsidRPr="0000565E">
              <w:rPr>
                <w:rFonts w:ascii="宋体" w:hAnsi="宋体" w:hint="eastAsia"/>
                <w:szCs w:val="21"/>
              </w:rPr>
              <w:t>特征库的升级</w:t>
            </w:r>
            <w:r w:rsidRPr="0000565E">
              <w:rPr>
                <w:rFonts w:ascii="宋体" w:hAnsi="宋体"/>
                <w:szCs w:val="21"/>
              </w:rPr>
              <w:t>。每年</w:t>
            </w:r>
            <w:r w:rsidRPr="0000565E">
              <w:rPr>
                <w:rFonts w:ascii="宋体" w:hAnsi="宋体" w:hint="eastAsia"/>
                <w:szCs w:val="21"/>
              </w:rPr>
              <w:t>四次巡检，</w:t>
            </w:r>
            <w:r w:rsidRPr="0000565E">
              <w:rPr>
                <w:rFonts w:ascii="宋体" w:hAnsi="宋体"/>
                <w:szCs w:val="21"/>
              </w:rPr>
              <w:t>提供巡检报告</w:t>
            </w:r>
            <w:r w:rsidRPr="0000565E">
              <w:rPr>
                <w:rFonts w:ascii="宋体" w:hAnsi="宋体" w:hint="eastAsia"/>
                <w:szCs w:val="21"/>
              </w:rPr>
              <w:t>、</w:t>
            </w:r>
            <w:r w:rsidRPr="0000565E">
              <w:rPr>
                <w:rFonts w:ascii="宋体" w:hAnsi="宋体"/>
                <w:szCs w:val="21"/>
              </w:rPr>
              <w:t>升级报告。</w:t>
            </w:r>
          </w:p>
        </w:tc>
      </w:tr>
      <w:tr w:rsidR="00DA1217" w:rsidRPr="0000565E" w:rsidTr="0000565E">
        <w:tc>
          <w:tcPr>
            <w:tcW w:w="1276" w:type="dxa"/>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产品资质</w:t>
            </w:r>
          </w:p>
        </w:tc>
        <w:tc>
          <w:tcPr>
            <w:tcW w:w="6946" w:type="dxa"/>
            <w:gridSpan w:val="2"/>
            <w:shd w:val="clear" w:color="auto" w:fill="auto"/>
            <w:vAlign w:val="center"/>
          </w:tcPr>
          <w:p w:rsidR="00DA1217" w:rsidRPr="0000565E" w:rsidRDefault="00DA1217" w:rsidP="00B230D5">
            <w:pPr>
              <w:jc w:val="left"/>
              <w:rPr>
                <w:rFonts w:ascii="宋体" w:hAnsi="宋体"/>
                <w:szCs w:val="21"/>
              </w:rPr>
            </w:pPr>
            <w:r w:rsidRPr="0000565E">
              <w:rPr>
                <w:rFonts w:ascii="宋体" w:hAnsi="宋体" w:hint="eastAsia"/>
                <w:szCs w:val="21"/>
              </w:rPr>
              <w:t>销售许可证</w:t>
            </w:r>
          </w:p>
          <w:p w:rsidR="00DA1217" w:rsidRPr="0000565E" w:rsidRDefault="00DA1217" w:rsidP="00B230D5">
            <w:pPr>
              <w:jc w:val="left"/>
              <w:rPr>
                <w:rFonts w:ascii="宋体" w:hAnsi="宋体"/>
                <w:szCs w:val="21"/>
              </w:rPr>
            </w:pPr>
            <w:r w:rsidRPr="0000565E">
              <w:rPr>
                <w:rFonts w:ascii="宋体" w:hAnsi="宋体" w:hint="eastAsia"/>
                <w:szCs w:val="21"/>
              </w:rPr>
              <w:t>国家信息安全产品认证（ISCCC）</w:t>
            </w:r>
          </w:p>
        </w:tc>
      </w:tr>
    </w:tbl>
    <w:p w:rsidR="00DA1217" w:rsidRPr="0000565E" w:rsidRDefault="00DA1217" w:rsidP="00DA1217">
      <w:pPr>
        <w:spacing w:line="360" w:lineRule="exact"/>
        <w:ind w:left="120" w:hangingChars="50" w:hanging="120"/>
        <w:rPr>
          <w:rFonts w:ascii="宋体" w:hAnsi="宋体"/>
          <w:sz w:val="24"/>
        </w:rPr>
      </w:pPr>
      <w:r w:rsidRPr="0000565E">
        <w:rPr>
          <w:rFonts w:ascii="宋体" w:hAnsi="宋体" w:hint="eastAsia"/>
          <w:sz w:val="24"/>
        </w:rPr>
        <w:t>2.4安全</w:t>
      </w:r>
      <w:r w:rsidRPr="0000565E">
        <w:rPr>
          <w:rFonts w:ascii="宋体" w:hAnsi="宋体"/>
          <w:sz w:val="24"/>
        </w:rPr>
        <w:t>备份服务</w:t>
      </w:r>
      <w:r w:rsidRPr="0000565E">
        <w:rPr>
          <w:rFonts w:ascii="宋体" w:hAnsi="宋体" w:hint="eastAsia"/>
          <w:sz w:val="24"/>
        </w:rPr>
        <w:t>要求</w:t>
      </w:r>
      <w:r w:rsidRPr="0000565E">
        <w:rPr>
          <w:rFonts w:ascii="宋体" w:hAnsi="宋体"/>
          <w:sz w:val="24"/>
        </w:rPr>
        <w:t>：依托供应商的运维平台和技术手段，提供和建立备份制度，在服务期内对平台各个系统与设备每季度提供一次系统性的备份工作，完成对机房所有监控系统、安全系统及相应设备的日志备份，完成对所有的网络设备、操作系统、应用系统、中间件的备份，数据库的数据备份和所有设备日志的备份，确保在需要时能够及时恢复各种系统和数据，能够保证完成对平台运行状态的分析。</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t>2.5</w:t>
      </w:r>
      <w:r w:rsidRPr="0000565E">
        <w:rPr>
          <w:rFonts w:ascii="宋体" w:hAnsi="宋体"/>
          <w:sz w:val="24"/>
        </w:rPr>
        <w:t>若发现应用系统出现故障中断运行，要求供应商工程师在2小时内携备件到达现场处理故障，必须保证应用系统在4小时内恢复正常运行</w:t>
      </w:r>
      <w:r w:rsidRPr="0000565E">
        <w:rPr>
          <w:rFonts w:ascii="宋体" w:hAnsi="宋体" w:hint="eastAsia"/>
          <w:sz w:val="24"/>
        </w:rPr>
        <w:t>。</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t>2.6</w:t>
      </w:r>
      <w:r w:rsidRPr="0000565E">
        <w:rPr>
          <w:rFonts w:ascii="宋体" w:hAnsi="宋体"/>
          <w:sz w:val="24"/>
        </w:rPr>
        <w:t>若发现应用系统部分功能已经失效，性能下降，暂时还未影响业务的运行，要求供应商工程师或相关企业技术人员在4小时内到达现场处理故障，保证业务系统在中断前恢复正常运行。</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t>2.7</w:t>
      </w:r>
      <w:r w:rsidRPr="0000565E">
        <w:rPr>
          <w:rFonts w:ascii="宋体" w:hAnsi="宋体"/>
          <w:sz w:val="24"/>
        </w:rPr>
        <w:t>在特殊时段、敏感时期和突发事件</w:t>
      </w:r>
      <w:proofErr w:type="gramStart"/>
      <w:r w:rsidRPr="0000565E">
        <w:rPr>
          <w:rFonts w:ascii="宋体" w:hAnsi="宋体"/>
          <w:sz w:val="24"/>
        </w:rPr>
        <w:t>时供应</w:t>
      </w:r>
      <w:proofErr w:type="gramEnd"/>
      <w:r w:rsidRPr="0000565E">
        <w:rPr>
          <w:rFonts w:ascii="宋体" w:hAnsi="宋体"/>
          <w:sz w:val="24"/>
        </w:rPr>
        <w:t>商工程师必须按采购人的要求坚守岗位，提供服务。</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t>2.8其他要求</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t>2.8.1供应商如为外地公司，须在本地设有完善的售后服务机构。</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t>2.8.2出现硬件故障时，要求成交供应商即时响应，90分钟内到达现场进行维护，在24小时内提供备件进行更换。</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t>2.8.3因竞争性谈判需要，供应商必须到现场测试所供设备与客户原来设备是否兼容,并提供测试报告。</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t>2.8.4</w:t>
      </w:r>
      <w:proofErr w:type="gramStart"/>
      <w:r w:rsidRPr="0000565E">
        <w:rPr>
          <w:rFonts w:ascii="宋体" w:hAnsi="宋体" w:hint="eastAsia"/>
          <w:sz w:val="24"/>
        </w:rPr>
        <w:t>两</w:t>
      </w:r>
      <w:proofErr w:type="gramEnd"/>
      <w:r w:rsidRPr="0000565E">
        <w:rPr>
          <w:rFonts w:ascii="宋体" w:hAnsi="宋体" w:hint="eastAsia"/>
          <w:sz w:val="24"/>
        </w:rPr>
        <w:t>台防火墙设备必须为同一品牌</w:t>
      </w:r>
      <w:bookmarkStart w:id="0" w:name="_GoBack"/>
      <w:bookmarkEnd w:id="0"/>
      <w:r w:rsidRPr="0000565E">
        <w:rPr>
          <w:rFonts w:ascii="宋体" w:hAnsi="宋体" w:hint="eastAsia"/>
          <w:sz w:val="24"/>
        </w:rPr>
        <w:t>。</w:t>
      </w:r>
    </w:p>
    <w:p w:rsidR="00DA1217" w:rsidRPr="0000565E" w:rsidRDefault="00DA1217" w:rsidP="00DA1217">
      <w:pPr>
        <w:spacing w:line="440" w:lineRule="exact"/>
        <w:ind w:left="120" w:hangingChars="50" w:hanging="120"/>
        <w:rPr>
          <w:rFonts w:ascii="宋体" w:hAnsi="宋体"/>
          <w:sz w:val="24"/>
        </w:rPr>
      </w:pPr>
      <w:r w:rsidRPr="0000565E">
        <w:rPr>
          <w:rFonts w:ascii="宋体" w:hAnsi="宋体" w:hint="eastAsia"/>
          <w:sz w:val="24"/>
        </w:rPr>
        <w:lastRenderedPageBreak/>
        <w:t>2.8.5</w:t>
      </w:r>
      <w:r w:rsidR="00AC4162" w:rsidRPr="0000565E">
        <w:rPr>
          <w:rFonts w:ascii="宋体" w:hAnsi="宋体" w:hint="eastAsia"/>
          <w:bCs/>
          <w:sz w:val="24"/>
        </w:rPr>
        <w:t>供应商需提供所投产品的制造商针对本项目的唯一授权书原件。</w:t>
      </w:r>
    </w:p>
    <w:p w:rsidR="004D4DDC" w:rsidRPr="0000565E" w:rsidRDefault="00DA1217" w:rsidP="00DA1217">
      <w:pPr>
        <w:spacing w:line="440" w:lineRule="exact"/>
        <w:jc w:val="left"/>
        <w:rPr>
          <w:rFonts w:ascii="宋体" w:hAnsi="宋体"/>
          <w:sz w:val="24"/>
        </w:rPr>
      </w:pPr>
      <w:r w:rsidRPr="0000565E">
        <w:rPr>
          <w:rFonts w:ascii="宋体" w:hAnsi="宋体"/>
          <w:sz w:val="32"/>
        </w:rPr>
        <w:br w:type="page"/>
      </w:r>
    </w:p>
    <w:p w:rsidR="001C7BF1" w:rsidRPr="0000565E" w:rsidRDefault="001C7BF1" w:rsidP="00404A67">
      <w:pPr>
        <w:spacing w:line="440" w:lineRule="exact"/>
        <w:jc w:val="left"/>
        <w:rPr>
          <w:rFonts w:ascii="宋体" w:hAnsi="宋体"/>
          <w:sz w:val="24"/>
        </w:rPr>
      </w:pPr>
      <w:r w:rsidRPr="0000565E">
        <w:rPr>
          <w:rFonts w:ascii="宋体" w:hAnsi="宋体" w:hint="eastAsia"/>
          <w:sz w:val="24"/>
        </w:rPr>
        <w:lastRenderedPageBreak/>
        <w:t>第三部分：合同草案条款</w:t>
      </w:r>
    </w:p>
    <w:p w:rsidR="00522419" w:rsidRPr="0000565E" w:rsidRDefault="00404A67" w:rsidP="00404A67">
      <w:pPr>
        <w:spacing w:line="440" w:lineRule="exact"/>
        <w:jc w:val="left"/>
        <w:rPr>
          <w:rFonts w:ascii="宋体" w:hAnsi="宋体"/>
          <w:sz w:val="24"/>
        </w:rPr>
      </w:pPr>
      <w:r w:rsidRPr="0000565E">
        <w:rPr>
          <w:rFonts w:ascii="宋体" w:hAnsi="宋体" w:hint="eastAsia"/>
          <w:sz w:val="24"/>
        </w:rPr>
        <w:t>3.1</w:t>
      </w:r>
      <w:r w:rsidR="00A753B0" w:rsidRPr="0000565E">
        <w:rPr>
          <w:rFonts w:ascii="宋体" w:hAnsi="宋体" w:hint="eastAsia"/>
          <w:sz w:val="24"/>
        </w:rPr>
        <w:t>交货期：</w:t>
      </w:r>
      <w:r w:rsidR="00BB7E21" w:rsidRPr="0000565E">
        <w:rPr>
          <w:rFonts w:ascii="宋体" w:hAnsi="宋体" w:hint="eastAsia"/>
          <w:sz w:val="24"/>
        </w:rPr>
        <w:t>合同签订生效后30个</w:t>
      </w:r>
      <w:proofErr w:type="gramStart"/>
      <w:r w:rsidR="00BB7E21" w:rsidRPr="0000565E">
        <w:rPr>
          <w:rFonts w:ascii="宋体" w:hAnsi="宋体" w:hint="eastAsia"/>
          <w:sz w:val="24"/>
        </w:rPr>
        <w:t>日历天</w:t>
      </w:r>
      <w:proofErr w:type="gramEnd"/>
      <w:r w:rsidR="00BB7E21" w:rsidRPr="0000565E">
        <w:rPr>
          <w:rFonts w:ascii="宋体" w:hAnsi="宋体" w:hint="eastAsia"/>
          <w:sz w:val="24"/>
        </w:rPr>
        <w:t>内。</w:t>
      </w:r>
    </w:p>
    <w:p w:rsidR="00BB7E21" w:rsidRPr="0000565E" w:rsidRDefault="00404A67" w:rsidP="00404A67">
      <w:pPr>
        <w:spacing w:line="440" w:lineRule="exact"/>
        <w:jc w:val="left"/>
        <w:rPr>
          <w:rFonts w:ascii="宋体" w:hAnsi="宋体"/>
          <w:sz w:val="24"/>
        </w:rPr>
      </w:pPr>
      <w:r w:rsidRPr="0000565E">
        <w:rPr>
          <w:rFonts w:ascii="宋体" w:hAnsi="宋体" w:hint="eastAsia"/>
          <w:sz w:val="24"/>
        </w:rPr>
        <w:t>3.2交货地点：</w:t>
      </w:r>
      <w:r w:rsidR="00BB7E21" w:rsidRPr="0000565E">
        <w:rPr>
          <w:rFonts w:ascii="宋体" w:hAnsi="宋体" w:hint="eastAsia"/>
          <w:sz w:val="24"/>
        </w:rPr>
        <w:t>湖北省统计局指定地点。</w:t>
      </w:r>
    </w:p>
    <w:p w:rsidR="00BB7E21" w:rsidRPr="0000565E" w:rsidRDefault="00BB7E21" w:rsidP="00404A67">
      <w:pPr>
        <w:spacing w:line="440" w:lineRule="exact"/>
        <w:jc w:val="left"/>
        <w:rPr>
          <w:rFonts w:ascii="宋体" w:hAnsi="宋体"/>
          <w:sz w:val="24"/>
        </w:rPr>
      </w:pPr>
      <w:r w:rsidRPr="0000565E">
        <w:rPr>
          <w:rFonts w:ascii="宋体" w:hAnsi="宋体" w:hint="eastAsia"/>
          <w:sz w:val="24"/>
        </w:rPr>
        <w:t>3.3质保期：设备为验收合格后3年。</w:t>
      </w:r>
    </w:p>
    <w:p w:rsidR="00BB7E21" w:rsidRPr="0000565E" w:rsidRDefault="00BB7E21" w:rsidP="00404A67">
      <w:pPr>
        <w:spacing w:line="440" w:lineRule="exact"/>
        <w:jc w:val="left"/>
        <w:rPr>
          <w:rFonts w:ascii="宋体" w:hAnsi="宋体"/>
          <w:sz w:val="24"/>
        </w:rPr>
      </w:pPr>
    </w:p>
    <w:p w:rsidR="00BB7E21" w:rsidRPr="0000565E" w:rsidRDefault="00BB7E21" w:rsidP="00404A67">
      <w:pPr>
        <w:spacing w:line="440" w:lineRule="exact"/>
        <w:jc w:val="left"/>
        <w:rPr>
          <w:rFonts w:ascii="宋体" w:hAnsi="宋体"/>
          <w:sz w:val="24"/>
        </w:rPr>
      </w:pPr>
    </w:p>
    <w:sectPr w:rsidR="00BB7E21" w:rsidRPr="0000565E" w:rsidSect="001832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48D" w:rsidRDefault="0005048D" w:rsidP="00CD2F97">
      <w:r>
        <w:separator/>
      </w:r>
    </w:p>
  </w:endnote>
  <w:endnote w:type="continuationSeparator" w:id="0">
    <w:p w:rsidR="0005048D" w:rsidRDefault="0005048D" w:rsidP="00CD2F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48D" w:rsidRDefault="0005048D" w:rsidP="00CD2F97">
      <w:r>
        <w:separator/>
      </w:r>
    </w:p>
  </w:footnote>
  <w:footnote w:type="continuationSeparator" w:id="0">
    <w:p w:rsidR="0005048D" w:rsidRDefault="0005048D" w:rsidP="00CD2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lvl w:ilvl="0">
      <w:start w:val="6"/>
      <w:numFmt w:val="chineseCountingThousand"/>
      <w:pStyle w:val="a"/>
      <w:suff w:val="nothing"/>
      <w:lvlText w:val="%1、"/>
      <w:lvlJc w:val="left"/>
      <w:pPr>
        <w:tabs>
          <w:tab w:val="num" w:pos="0"/>
        </w:tabs>
        <w:ind w:left="0" w:firstLine="0"/>
      </w:pPr>
    </w:lvl>
    <w:lvl w:ilvl="1">
      <w:start w:val="1"/>
      <w:numFmt w:val="bullet"/>
      <w:lvlRestart w:val="0"/>
      <w:lvlText w:val=""/>
      <w:lvlJc w:val="left"/>
      <w:pPr>
        <w:tabs>
          <w:tab w:val="num" w:pos="0"/>
        </w:tabs>
        <w:ind w:left="840" w:hanging="420"/>
      </w:pPr>
      <w:rPr>
        <w:rFonts w:ascii="Wingdings" w:hAnsi="Wingdings" w:cs="Wingdings"/>
      </w:rPr>
    </w:lvl>
    <w:lvl w:ilvl="2">
      <w:start w:val="1"/>
      <w:numFmt w:val="bullet"/>
      <w:lvlRestart w:val="0"/>
      <w:lvlText w:val=""/>
      <w:lvlJc w:val="left"/>
      <w:pPr>
        <w:tabs>
          <w:tab w:val="num" w:pos="0"/>
        </w:tabs>
        <w:ind w:left="1260" w:hanging="420"/>
      </w:pPr>
      <w:rPr>
        <w:rFonts w:ascii="Wingdings" w:hAnsi="Wingdings" w:cs="Wingdings"/>
      </w:rPr>
    </w:lvl>
    <w:lvl w:ilvl="3">
      <w:start w:val="1"/>
      <w:numFmt w:val="bullet"/>
      <w:lvlRestart w:val="0"/>
      <w:lvlText w:val=""/>
      <w:lvlJc w:val="left"/>
      <w:pPr>
        <w:tabs>
          <w:tab w:val="num" w:pos="0"/>
        </w:tabs>
        <w:ind w:left="1680" w:hanging="420"/>
      </w:pPr>
      <w:rPr>
        <w:rFonts w:ascii="Wingdings" w:hAnsi="Wingdings" w:cs="Wingdings"/>
      </w:rPr>
    </w:lvl>
    <w:lvl w:ilvl="4">
      <w:start w:val="1"/>
      <w:numFmt w:val="bullet"/>
      <w:lvlRestart w:val="0"/>
      <w:lvlText w:val=""/>
      <w:lvlJc w:val="left"/>
      <w:pPr>
        <w:tabs>
          <w:tab w:val="num" w:pos="0"/>
        </w:tabs>
        <w:ind w:left="2100" w:hanging="420"/>
      </w:pPr>
      <w:rPr>
        <w:rFonts w:ascii="Wingdings" w:hAnsi="Wingdings" w:cs="Wingdings"/>
      </w:rPr>
    </w:lvl>
    <w:lvl w:ilvl="5">
      <w:start w:val="1"/>
      <w:numFmt w:val="bullet"/>
      <w:lvlRestart w:val="0"/>
      <w:lvlText w:val=""/>
      <w:lvlJc w:val="left"/>
      <w:pPr>
        <w:tabs>
          <w:tab w:val="num" w:pos="0"/>
        </w:tabs>
        <w:ind w:left="2520" w:hanging="420"/>
      </w:pPr>
      <w:rPr>
        <w:rFonts w:ascii="Wingdings" w:hAnsi="Wingdings" w:cs="Wingdings"/>
      </w:rPr>
    </w:lvl>
    <w:lvl w:ilvl="6">
      <w:start w:val="1"/>
      <w:numFmt w:val="bullet"/>
      <w:lvlRestart w:val="0"/>
      <w:lvlText w:val=""/>
      <w:lvlJc w:val="left"/>
      <w:pPr>
        <w:tabs>
          <w:tab w:val="num" w:pos="0"/>
        </w:tabs>
        <w:ind w:left="2940" w:hanging="420"/>
      </w:pPr>
      <w:rPr>
        <w:rFonts w:ascii="Wingdings" w:hAnsi="Wingdings" w:cs="Wingdings"/>
      </w:rPr>
    </w:lvl>
    <w:lvl w:ilvl="7">
      <w:start w:val="1"/>
      <w:numFmt w:val="bullet"/>
      <w:lvlRestart w:val="0"/>
      <w:lvlText w:val=""/>
      <w:lvlJc w:val="left"/>
      <w:pPr>
        <w:tabs>
          <w:tab w:val="num" w:pos="0"/>
        </w:tabs>
        <w:ind w:left="3360" w:hanging="420"/>
      </w:pPr>
      <w:rPr>
        <w:rFonts w:ascii="Wingdings" w:hAnsi="Wingdings" w:cs="Wingdings"/>
      </w:rPr>
    </w:lvl>
    <w:lvl w:ilvl="8">
      <w:start w:val="1"/>
      <w:numFmt w:val="bullet"/>
      <w:lvlRestart w:val="0"/>
      <w:lvlText w:val=""/>
      <w:lvlJc w:val="left"/>
      <w:pPr>
        <w:tabs>
          <w:tab w:val="num" w:pos="0"/>
        </w:tabs>
        <w:ind w:left="3780" w:hanging="420"/>
      </w:pPr>
      <w:rPr>
        <w:rFonts w:ascii="Wingdings" w:hAnsi="Wingdings" w:cs="Wingdings"/>
      </w:rPr>
    </w:lvl>
  </w:abstractNum>
  <w:abstractNum w:abstractNumId="1">
    <w:nsid w:val="75F453E4"/>
    <w:multiLevelType w:val="hybridMultilevel"/>
    <w:tmpl w:val="29D41B52"/>
    <w:lvl w:ilvl="0" w:tplc="B448B8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789B"/>
    <w:rsid w:val="0000565E"/>
    <w:rsid w:val="00016FDF"/>
    <w:rsid w:val="0005048D"/>
    <w:rsid w:val="0007697A"/>
    <w:rsid w:val="000827D7"/>
    <w:rsid w:val="0009194A"/>
    <w:rsid w:val="0009289D"/>
    <w:rsid w:val="00113F8F"/>
    <w:rsid w:val="00144BA1"/>
    <w:rsid w:val="001718CE"/>
    <w:rsid w:val="001832FA"/>
    <w:rsid w:val="001C3CE7"/>
    <w:rsid w:val="001C7BF1"/>
    <w:rsid w:val="001E1FF6"/>
    <w:rsid w:val="00231FB9"/>
    <w:rsid w:val="00310DD8"/>
    <w:rsid w:val="003169FC"/>
    <w:rsid w:val="003B6D92"/>
    <w:rsid w:val="003C34A5"/>
    <w:rsid w:val="003C4E73"/>
    <w:rsid w:val="003E0E8D"/>
    <w:rsid w:val="003E1A5C"/>
    <w:rsid w:val="00404A67"/>
    <w:rsid w:val="004D1F5C"/>
    <w:rsid w:val="004D4DDC"/>
    <w:rsid w:val="004D603B"/>
    <w:rsid w:val="00522419"/>
    <w:rsid w:val="005C53D0"/>
    <w:rsid w:val="005F7658"/>
    <w:rsid w:val="0061200C"/>
    <w:rsid w:val="00631763"/>
    <w:rsid w:val="00666415"/>
    <w:rsid w:val="006A726E"/>
    <w:rsid w:val="007253BA"/>
    <w:rsid w:val="0080163E"/>
    <w:rsid w:val="00804CA8"/>
    <w:rsid w:val="008A6999"/>
    <w:rsid w:val="008B42A2"/>
    <w:rsid w:val="008D51F5"/>
    <w:rsid w:val="008F1617"/>
    <w:rsid w:val="00966A4C"/>
    <w:rsid w:val="009A41B5"/>
    <w:rsid w:val="009B789B"/>
    <w:rsid w:val="009D5784"/>
    <w:rsid w:val="00A27A16"/>
    <w:rsid w:val="00A753B0"/>
    <w:rsid w:val="00AB5EB2"/>
    <w:rsid w:val="00AB6750"/>
    <w:rsid w:val="00AC4162"/>
    <w:rsid w:val="00AD3EC1"/>
    <w:rsid w:val="00AD76D1"/>
    <w:rsid w:val="00AD7954"/>
    <w:rsid w:val="00AE0F28"/>
    <w:rsid w:val="00AE6242"/>
    <w:rsid w:val="00AE69B0"/>
    <w:rsid w:val="00B92E87"/>
    <w:rsid w:val="00BA642D"/>
    <w:rsid w:val="00BB0C2B"/>
    <w:rsid w:val="00BB7E21"/>
    <w:rsid w:val="00C051A6"/>
    <w:rsid w:val="00C36D1A"/>
    <w:rsid w:val="00C763A9"/>
    <w:rsid w:val="00CB5CA0"/>
    <w:rsid w:val="00CB7097"/>
    <w:rsid w:val="00CD2C08"/>
    <w:rsid w:val="00CD2F97"/>
    <w:rsid w:val="00D01203"/>
    <w:rsid w:val="00DA1217"/>
    <w:rsid w:val="00DA1317"/>
    <w:rsid w:val="00E022C5"/>
    <w:rsid w:val="00E264E1"/>
    <w:rsid w:val="00E52DE3"/>
    <w:rsid w:val="00EA1A3B"/>
    <w:rsid w:val="00EA1D79"/>
    <w:rsid w:val="00EF28C5"/>
    <w:rsid w:val="00FD0C56"/>
    <w:rsid w:val="00FD6C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832FA"/>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1C7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1C7BF1"/>
    <w:pPr>
      <w:ind w:firstLineChars="200" w:firstLine="420"/>
    </w:pPr>
  </w:style>
  <w:style w:type="character" w:styleId="a6">
    <w:name w:val="annotation reference"/>
    <w:basedOn w:val="a1"/>
    <w:uiPriority w:val="99"/>
    <w:semiHidden/>
    <w:unhideWhenUsed/>
    <w:rsid w:val="00144BA1"/>
    <w:rPr>
      <w:sz w:val="21"/>
      <w:szCs w:val="21"/>
    </w:rPr>
  </w:style>
  <w:style w:type="paragraph" w:styleId="a7">
    <w:name w:val="annotation text"/>
    <w:basedOn w:val="a0"/>
    <w:link w:val="Char"/>
    <w:uiPriority w:val="99"/>
    <w:semiHidden/>
    <w:unhideWhenUsed/>
    <w:rsid w:val="00144BA1"/>
    <w:pPr>
      <w:jc w:val="left"/>
    </w:pPr>
  </w:style>
  <w:style w:type="character" w:customStyle="1" w:styleId="Char">
    <w:name w:val="批注文字 Char"/>
    <w:basedOn w:val="a1"/>
    <w:link w:val="a7"/>
    <w:uiPriority w:val="99"/>
    <w:semiHidden/>
    <w:rsid w:val="00144BA1"/>
  </w:style>
  <w:style w:type="paragraph" w:styleId="a8">
    <w:name w:val="annotation subject"/>
    <w:basedOn w:val="a7"/>
    <w:next w:val="a7"/>
    <w:link w:val="Char0"/>
    <w:uiPriority w:val="99"/>
    <w:semiHidden/>
    <w:unhideWhenUsed/>
    <w:rsid w:val="00144BA1"/>
    <w:rPr>
      <w:b/>
      <w:bCs/>
    </w:rPr>
  </w:style>
  <w:style w:type="character" w:customStyle="1" w:styleId="Char0">
    <w:name w:val="批注主题 Char"/>
    <w:basedOn w:val="Char"/>
    <w:link w:val="a8"/>
    <w:uiPriority w:val="99"/>
    <w:semiHidden/>
    <w:rsid w:val="00144BA1"/>
    <w:rPr>
      <w:b/>
      <w:bCs/>
    </w:rPr>
  </w:style>
  <w:style w:type="paragraph" w:styleId="a9">
    <w:name w:val="Balloon Text"/>
    <w:basedOn w:val="a0"/>
    <w:link w:val="Char1"/>
    <w:uiPriority w:val="99"/>
    <w:semiHidden/>
    <w:unhideWhenUsed/>
    <w:rsid w:val="00144BA1"/>
    <w:rPr>
      <w:sz w:val="18"/>
      <w:szCs w:val="18"/>
    </w:rPr>
  </w:style>
  <w:style w:type="character" w:customStyle="1" w:styleId="Char1">
    <w:name w:val="批注框文本 Char"/>
    <w:basedOn w:val="a1"/>
    <w:link w:val="a9"/>
    <w:uiPriority w:val="99"/>
    <w:semiHidden/>
    <w:rsid w:val="00144BA1"/>
    <w:rPr>
      <w:sz w:val="18"/>
      <w:szCs w:val="18"/>
    </w:rPr>
  </w:style>
  <w:style w:type="paragraph" w:styleId="aa">
    <w:name w:val="header"/>
    <w:basedOn w:val="a0"/>
    <w:link w:val="Char2"/>
    <w:uiPriority w:val="99"/>
    <w:unhideWhenUsed/>
    <w:rsid w:val="00CD2F9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a"/>
    <w:uiPriority w:val="99"/>
    <w:rsid w:val="00CD2F97"/>
    <w:rPr>
      <w:sz w:val="18"/>
      <w:szCs w:val="18"/>
    </w:rPr>
  </w:style>
  <w:style w:type="paragraph" w:styleId="ab">
    <w:name w:val="footer"/>
    <w:basedOn w:val="a0"/>
    <w:link w:val="Char3"/>
    <w:uiPriority w:val="99"/>
    <w:unhideWhenUsed/>
    <w:rsid w:val="00CD2F97"/>
    <w:pPr>
      <w:tabs>
        <w:tab w:val="center" w:pos="4153"/>
        <w:tab w:val="right" w:pos="8306"/>
      </w:tabs>
      <w:snapToGrid w:val="0"/>
      <w:jc w:val="left"/>
    </w:pPr>
    <w:rPr>
      <w:sz w:val="18"/>
      <w:szCs w:val="18"/>
    </w:rPr>
  </w:style>
  <w:style w:type="character" w:customStyle="1" w:styleId="Char3">
    <w:name w:val="页脚 Char"/>
    <w:basedOn w:val="a1"/>
    <w:link w:val="ab"/>
    <w:uiPriority w:val="99"/>
    <w:rsid w:val="00CD2F97"/>
    <w:rPr>
      <w:sz w:val="18"/>
      <w:szCs w:val="18"/>
    </w:rPr>
  </w:style>
  <w:style w:type="paragraph" w:styleId="ac">
    <w:name w:val="Revision"/>
    <w:hidden/>
    <w:uiPriority w:val="99"/>
    <w:semiHidden/>
    <w:rsid w:val="00CD2F97"/>
  </w:style>
  <w:style w:type="paragraph" w:customStyle="1" w:styleId="a">
    <w:name w:val="列表内容"/>
    <w:basedOn w:val="a0"/>
    <w:next w:val="a0"/>
    <w:rsid w:val="00DA1217"/>
    <w:pPr>
      <w:widowControl/>
      <w:numPr>
        <w:numId w:val="2"/>
      </w:numPr>
      <w:tabs>
        <w:tab w:val="left" w:pos="840"/>
      </w:tabs>
      <w:jc w:val="left"/>
    </w:pPr>
    <w:rPr>
      <w:rFonts w:ascii="Times New Roman" w:eastAsia="宋体" w:hAnsi="Times New Roman" w:cs="Times New Roman"/>
      <w:kern w:val="0"/>
      <w:sz w:val="18"/>
      <w:szCs w:val="18"/>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7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C7BF1"/>
    <w:pPr>
      <w:ind w:firstLineChars="200" w:firstLine="420"/>
    </w:pPr>
  </w:style>
  <w:style w:type="character" w:styleId="a5">
    <w:name w:val="annotation reference"/>
    <w:basedOn w:val="a0"/>
    <w:uiPriority w:val="99"/>
    <w:semiHidden/>
    <w:unhideWhenUsed/>
    <w:rsid w:val="00144BA1"/>
    <w:rPr>
      <w:sz w:val="21"/>
      <w:szCs w:val="21"/>
    </w:rPr>
  </w:style>
  <w:style w:type="paragraph" w:styleId="a6">
    <w:name w:val="annotation text"/>
    <w:basedOn w:val="a"/>
    <w:link w:val="Char"/>
    <w:uiPriority w:val="99"/>
    <w:semiHidden/>
    <w:unhideWhenUsed/>
    <w:rsid w:val="00144BA1"/>
    <w:pPr>
      <w:jc w:val="left"/>
    </w:pPr>
  </w:style>
  <w:style w:type="character" w:customStyle="1" w:styleId="Char">
    <w:name w:val="批注文字 Char"/>
    <w:basedOn w:val="a0"/>
    <w:link w:val="a6"/>
    <w:uiPriority w:val="99"/>
    <w:semiHidden/>
    <w:rsid w:val="00144BA1"/>
  </w:style>
  <w:style w:type="paragraph" w:styleId="a7">
    <w:name w:val="annotation subject"/>
    <w:basedOn w:val="a6"/>
    <w:next w:val="a6"/>
    <w:link w:val="Char0"/>
    <w:uiPriority w:val="99"/>
    <w:semiHidden/>
    <w:unhideWhenUsed/>
    <w:rsid w:val="00144BA1"/>
    <w:rPr>
      <w:b/>
      <w:bCs/>
    </w:rPr>
  </w:style>
  <w:style w:type="character" w:customStyle="1" w:styleId="Char0">
    <w:name w:val="批注主题 Char"/>
    <w:basedOn w:val="Char"/>
    <w:link w:val="a7"/>
    <w:uiPriority w:val="99"/>
    <w:semiHidden/>
    <w:rsid w:val="00144BA1"/>
    <w:rPr>
      <w:b/>
      <w:bCs/>
    </w:rPr>
  </w:style>
  <w:style w:type="paragraph" w:styleId="a8">
    <w:name w:val="Balloon Text"/>
    <w:basedOn w:val="a"/>
    <w:link w:val="Char1"/>
    <w:uiPriority w:val="99"/>
    <w:semiHidden/>
    <w:unhideWhenUsed/>
    <w:rsid w:val="00144BA1"/>
    <w:rPr>
      <w:sz w:val="18"/>
      <w:szCs w:val="18"/>
    </w:rPr>
  </w:style>
  <w:style w:type="character" w:customStyle="1" w:styleId="Char1">
    <w:name w:val="批注框文本 Char"/>
    <w:basedOn w:val="a0"/>
    <w:link w:val="a8"/>
    <w:uiPriority w:val="99"/>
    <w:semiHidden/>
    <w:rsid w:val="00144BA1"/>
    <w:rPr>
      <w:sz w:val="18"/>
      <w:szCs w:val="18"/>
    </w:rPr>
  </w:style>
</w:styles>
</file>

<file path=word/webSettings.xml><?xml version="1.0" encoding="utf-8"?>
<w:webSettings xmlns:r="http://schemas.openxmlformats.org/officeDocument/2006/relationships" xmlns:w="http://schemas.openxmlformats.org/wordprocessingml/2006/main">
  <w:divs>
    <w:div w:id="80831859">
      <w:bodyDiv w:val="1"/>
      <w:marLeft w:val="0"/>
      <w:marRight w:val="0"/>
      <w:marTop w:val="0"/>
      <w:marBottom w:val="0"/>
      <w:divBdr>
        <w:top w:val="none" w:sz="0" w:space="0" w:color="auto"/>
        <w:left w:val="none" w:sz="0" w:space="0" w:color="auto"/>
        <w:bottom w:val="none" w:sz="0" w:space="0" w:color="auto"/>
        <w:right w:val="none" w:sz="0" w:space="0" w:color="auto"/>
      </w:divBdr>
    </w:div>
    <w:div w:id="140733704">
      <w:bodyDiv w:val="1"/>
      <w:marLeft w:val="0"/>
      <w:marRight w:val="0"/>
      <w:marTop w:val="0"/>
      <w:marBottom w:val="0"/>
      <w:divBdr>
        <w:top w:val="none" w:sz="0" w:space="0" w:color="auto"/>
        <w:left w:val="none" w:sz="0" w:space="0" w:color="auto"/>
        <w:bottom w:val="none" w:sz="0" w:space="0" w:color="auto"/>
        <w:right w:val="none" w:sz="0" w:space="0" w:color="auto"/>
      </w:divBdr>
    </w:div>
    <w:div w:id="276061554">
      <w:bodyDiv w:val="1"/>
      <w:marLeft w:val="0"/>
      <w:marRight w:val="0"/>
      <w:marTop w:val="0"/>
      <w:marBottom w:val="0"/>
      <w:divBdr>
        <w:top w:val="none" w:sz="0" w:space="0" w:color="auto"/>
        <w:left w:val="none" w:sz="0" w:space="0" w:color="auto"/>
        <w:bottom w:val="none" w:sz="0" w:space="0" w:color="auto"/>
        <w:right w:val="none" w:sz="0" w:space="0" w:color="auto"/>
      </w:divBdr>
    </w:div>
    <w:div w:id="365103384">
      <w:bodyDiv w:val="1"/>
      <w:marLeft w:val="0"/>
      <w:marRight w:val="0"/>
      <w:marTop w:val="0"/>
      <w:marBottom w:val="0"/>
      <w:divBdr>
        <w:top w:val="none" w:sz="0" w:space="0" w:color="auto"/>
        <w:left w:val="none" w:sz="0" w:space="0" w:color="auto"/>
        <w:bottom w:val="none" w:sz="0" w:space="0" w:color="auto"/>
        <w:right w:val="none" w:sz="0" w:space="0" w:color="auto"/>
      </w:divBdr>
    </w:div>
    <w:div w:id="464202865">
      <w:bodyDiv w:val="1"/>
      <w:marLeft w:val="0"/>
      <w:marRight w:val="0"/>
      <w:marTop w:val="0"/>
      <w:marBottom w:val="0"/>
      <w:divBdr>
        <w:top w:val="none" w:sz="0" w:space="0" w:color="auto"/>
        <w:left w:val="none" w:sz="0" w:space="0" w:color="auto"/>
        <w:bottom w:val="none" w:sz="0" w:space="0" w:color="auto"/>
        <w:right w:val="none" w:sz="0" w:space="0" w:color="auto"/>
      </w:divBdr>
    </w:div>
    <w:div w:id="486239913">
      <w:bodyDiv w:val="1"/>
      <w:marLeft w:val="0"/>
      <w:marRight w:val="0"/>
      <w:marTop w:val="0"/>
      <w:marBottom w:val="0"/>
      <w:divBdr>
        <w:top w:val="none" w:sz="0" w:space="0" w:color="auto"/>
        <w:left w:val="none" w:sz="0" w:space="0" w:color="auto"/>
        <w:bottom w:val="none" w:sz="0" w:space="0" w:color="auto"/>
        <w:right w:val="none" w:sz="0" w:space="0" w:color="auto"/>
      </w:divBdr>
    </w:div>
    <w:div w:id="508175060">
      <w:bodyDiv w:val="1"/>
      <w:marLeft w:val="0"/>
      <w:marRight w:val="0"/>
      <w:marTop w:val="0"/>
      <w:marBottom w:val="0"/>
      <w:divBdr>
        <w:top w:val="none" w:sz="0" w:space="0" w:color="auto"/>
        <w:left w:val="none" w:sz="0" w:space="0" w:color="auto"/>
        <w:bottom w:val="none" w:sz="0" w:space="0" w:color="auto"/>
        <w:right w:val="none" w:sz="0" w:space="0" w:color="auto"/>
      </w:divBdr>
    </w:div>
    <w:div w:id="513424263">
      <w:bodyDiv w:val="1"/>
      <w:marLeft w:val="0"/>
      <w:marRight w:val="0"/>
      <w:marTop w:val="0"/>
      <w:marBottom w:val="0"/>
      <w:divBdr>
        <w:top w:val="none" w:sz="0" w:space="0" w:color="auto"/>
        <w:left w:val="none" w:sz="0" w:space="0" w:color="auto"/>
        <w:bottom w:val="none" w:sz="0" w:space="0" w:color="auto"/>
        <w:right w:val="none" w:sz="0" w:space="0" w:color="auto"/>
      </w:divBdr>
    </w:div>
    <w:div w:id="545533216">
      <w:bodyDiv w:val="1"/>
      <w:marLeft w:val="0"/>
      <w:marRight w:val="0"/>
      <w:marTop w:val="0"/>
      <w:marBottom w:val="0"/>
      <w:divBdr>
        <w:top w:val="none" w:sz="0" w:space="0" w:color="auto"/>
        <w:left w:val="none" w:sz="0" w:space="0" w:color="auto"/>
        <w:bottom w:val="none" w:sz="0" w:space="0" w:color="auto"/>
        <w:right w:val="none" w:sz="0" w:space="0" w:color="auto"/>
      </w:divBdr>
    </w:div>
    <w:div w:id="934896968">
      <w:bodyDiv w:val="1"/>
      <w:marLeft w:val="0"/>
      <w:marRight w:val="0"/>
      <w:marTop w:val="0"/>
      <w:marBottom w:val="0"/>
      <w:divBdr>
        <w:top w:val="none" w:sz="0" w:space="0" w:color="auto"/>
        <w:left w:val="none" w:sz="0" w:space="0" w:color="auto"/>
        <w:bottom w:val="none" w:sz="0" w:space="0" w:color="auto"/>
        <w:right w:val="none" w:sz="0" w:space="0" w:color="auto"/>
      </w:divBdr>
    </w:div>
    <w:div w:id="1046030630">
      <w:bodyDiv w:val="1"/>
      <w:marLeft w:val="0"/>
      <w:marRight w:val="0"/>
      <w:marTop w:val="0"/>
      <w:marBottom w:val="0"/>
      <w:divBdr>
        <w:top w:val="none" w:sz="0" w:space="0" w:color="auto"/>
        <w:left w:val="none" w:sz="0" w:space="0" w:color="auto"/>
        <w:bottom w:val="none" w:sz="0" w:space="0" w:color="auto"/>
        <w:right w:val="none" w:sz="0" w:space="0" w:color="auto"/>
      </w:divBdr>
    </w:div>
    <w:div w:id="1289701200">
      <w:bodyDiv w:val="1"/>
      <w:marLeft w:val="0"/>
      <w:marRight w:val="0"/>
      <w:marTop w:val="0"/>
      <w:marBottom w:val="0"/>
      <w:divBdr>
        <w:top w:val="none" w:sz="0" w:space="0" w:color="auto"/>
        <w:left w:val="none" w:sz="0" w:space="0" w:color="auto"/>
        <w:bottom w:val="none" w:sz="0" w:space="0" w:color="auto"/>
        <w:right w:val="none" w:sz="0" w:space="0" w:color="auto"/>
      </w:divBdr>
    </w:div>
    <w:div w:id="1292706329">
      <w:bodyDiv w:val="1"/>
      <w:marLeft w:val="0"/>
      <w:marRight w:val="0"/>
      <w:marTop w:val="0"/>
      <w:marBottom w:val="0"/>
      <w:divBdr>
        <w:top w:val="none" w:sz="0" w:space="0" w:color="auto"/>
        <w:left w:val="none" w:sz="0" w:space="0" w:color="auto"/>
        <w:bottom w:val="none" w:sz="0" w:space="0" w:color="auto"/>
        <w:right w:val="none" w:sz="0" w:space="0" w:color="auto"/>
      </w:divBdr>
    </w:div>
    <w:div w:id="1327394887">
      <w:bodyDiv w:val="1"/>
      <w:marLeft w:val="0"/>
      <w:marRight w:val="0"/>
      <w:marTop w:val="0"/>
      <w:marBottom w:val="0"/>
      <w:divBdr>
        <w:top w:val="none" w:sz="0" w:space="0" w:color="auto"/>
        <w:left w:val="none" w:sz="0" w:space="0" w:color="auto"/>
        <w:bottom w:val="none" w:sz="0" w:space="0" w:color="auto"/>
        <w:right w:val="none" w:sz="0" w:space="0" w:color="auto"/>
      </w:divBdr>
    </w:div>
    <w:div w:id="1335836845">
      <w:bodyDiv w:val="1"/>
      <w:marLeft w:val="0"/>
      <w:marRight w:val="0"/>
      <w:marTop w:val="0"/>
      <w:marBottom w:val="0"/>
      <w:divBdr>
        <w:top w:val="none" w:sz="0" w:space="0" w:color="auto"/>
        <w:left w:val="none" w:sz="0" w:space="0" w:color="auto"/>
        <w:bottom w:val="none" w:sz="0" w:space="0" w:color="auto"/>
        <w:right w:val="none" w:sz="0" w:space="0" w:color="auto"/>
      </w:divBdr>
    </w:div>
    <w:div w:id="1424060714">
      <w:bodyDiv w:val="1"/>
      <w:marLeft w:val="0"/>
      <w:marRight w:val="0"/>
      <w:marTop w:val="0"/>
      <w:marBottom w:val="0"/>
      <w:divBdr>
        <w:top w:val="none" w:sz="0" w:space="0" w:color="auto"/>
        <w:left w:val="none" w:sz="0" w:space="0" w:color="auto"/>
        <w:bottom w:val="none" w:sz="0" w:space="0" w:color="auto"/>
        <w:right w:val="none" w:sz="0" w:space="0" w:color="auto"/>
      </w:divBdr>
    </w:div>
    <w:div w:id="1459227720">
      <w:bodyDiv w:val="1"/>
      <w:marLeft w:val="0"/>
      <w:marRight w:val="0"/>
      <w:marTop w:val="0"/>
      <w:marBottom w:val="0"/>
      <w:divBdr>
        <w:top w:val="none" w:sz="0" w:space="0" w:color="auto"/>
        <w:left w:val="none" w:sz="0" w:space="0" w:color="auto"/>
        <w:bottom w:val="none" w:sz="0" w:space="0" w:color="auto"/>
        <w:right w:val="none" w:sz="0" w:space="0" w:color="auto"/>
      </w:divBdr>
    </w:div>
    <w:div w:id="1572540813">
      <w:bodyDiv w:val="1"/>
      <w:marLeft w:val="0"/>
      <w:marRight w:val="0"/>
      <w:marTop w:val="0"/>
      <w:marBottom w:val="0"/>
      <w:divBdr>
        <w:top w:val="none" w:sz="0" w:space="0" w:color="auto"/>
        <w:left w:val="none" w:sz="0" w:space="0" w:color="auto"/>
        <w:bottom w:val="none" w:sz="0" w:space="0" w:color="auto"/>
        <w:right w:val="none" w:sz="0" w:space="0" w:color="auto"/>
      </w:divBdr>
    </w:div>
    <w:div w:id="1623799954">
      <w:bodyDiv w:val="1"/>
      <w:marLeft w:val="0"/>
      <w:marRight w:val="0"/>
      <w:marTop w:val="0"/>
      <w:marBottom w:val="0"/>
      <w:divBdr>
        <w:top w:val="none" w:sz="0" w:space="0" w:color="auto"/>
        <w:left w:val="none" w:sz="0" w:space="0" w:color="auto"/>
        <w:bottom w:val="none" w:sz="0" w:space="0" w:color="auto"/>
        <w:right w:val="none" w:sz="0" w:space="0" w:color="auto"/>
      </w:divBdr>
    </w:div>
    <w:div w:id="1839037422">
      <w:bodyDiv w:val="1"/>
      <w:marLeft w:val="0"/>
      <w:marRight w:val="0"/>
      <w:marTop w:val="0"/>
      <w:marBottom w:val="0"/>
      <w:divBdr>
        <w:top w:val="none" w:sz="0" w:space="0" w:color="auto"/>
        <w:left w:val="none" w:sz="0" w:space="0" w:color="auto"/>
        <w:bottom w:val="none" w:sz="0" w:space="0" w:color="auto"/>
        <w:right w:val="none" w:sz="0" w:space="0" w:color="auto"/>
      </w:divBdr>
    </w:div>
    <w:div w:id="1864779646">
      <w:bodyDiv w:val="1"/>
      <w:marLeft w:val="0"/>
      <w:marRight w:val="0"/>
      <w:marTop w:val="0"/>
      <w:marBottom w:val="0"/>
      <w:divBdr>
        <w:top w:val="none" w:sz="0" w:space="0" w:color="auto"/>
        <w:left w:val="none" w:sz="0" w:space="0" w:color="auto"/>
        <w:bottom w:val="none" w:sz="0" w:space="0" w:color="auto"/>
        <w:right w:val="none" w:sz="0" w:space="0" w:color="auto"/>
      </w:divBdr>
    </w:div>
    <w:div w:id="208398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424</Words>
  <Characters>2420</Characters>
  <Application>Microsoft Office Word</Application>
  <DocSecurity>0</DocSecurity>
  <Lines>20</Lines>
  <Paragraphs>5</Paragraphs>
  <ScaleCrop>false</ScaleCrop>
  <Company>Microsoft</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405-3</cp:lastModifiedBy>
  <cp:revision>3</cp:revision>
  <cp:lastPrinted>2015-11-03T01:00:00Z</cp:lastPrinted>
  <dcterms:created xsi:type="dcterms:W3CDTF">2015-11-02T09:53:00Z</dcterms:created>
  <dcterms:modified xsi:type="dcterms:W3CDTF">2015-11-03T01:00:00Z</dcterms:modified>
</cp:coreProperties>
</file>